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Inventive Sino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1,691,812.00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1,691,812.00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1,691,812 Class A Common Stock held by Inventive Sino Limited,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in the British Virgin Islands. Mr. Zhenhua Wang is the sole shareholder and the sole director of Inventive Sino Limited. (2) Percentage of class is calculated based on 36,296,018 Class A Common Stock of the issuer, as reported on Form 10-Q for the quarter ended March 31, 2026 filed with the Securities and Exchange Commission on May 11, 2026 (the "3/31/26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Zhenhua Wang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1,691,812.00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1,691,812.00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20"/>
          </w:cols>
          <w:pgMar w:left="320" w:top="111" w:right="45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20"/>
          </w:cols>
          <w:pgMar w:left="320" w:top="111" w:right="459" w:bottom="0" w:gutter="0" w:footer="0" w:header="0"/>
          <w:type w:val="continuous"/>
        </w:sectPr>
      </w:pPr>
    </w:p>
    <w:bookmarkStart w:id="2" w:name="page3"/>
    <w:bookmarkEnd w:id="2"/>
    <w:p>
      <w:pPr>
        <w:spacing w:after="0" w:line="19" w:lineRule="exact"/>
        <w:rPr>
          <w:sz w:val="20"/>
          <w:szCs w:val="20"/>
          <w:color w:val="auto"/>
        </w:rPr>
      </w:pPr>
    </w:p>
    <w:p>
      <w:pPr>
        <w:ind w:left="1160" w:right="418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1,691,812.00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(3) Represents 1,691,812 Class A Common Stock held by Inventive Sino Limited,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in the British Virgin Islands. Mr. Zhenhua Wang is the sole shareholder and the sole director of Inventive Sino Limited. (4) Percentage of class is calculated based on 36,296,018 Class A Common Stock of the issuer, as reported on Form 10-Q for the quarter ended March 31, 2026 filed with the Securities and Exchange Commission on May 11, 2026 (the "3/31/26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BuzzFeed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 West 23rd Street, 6th Floor, New York, New York, 10010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6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Inventive Sino Limited Zhenhua Wang The shares reported herein are directly held by Inventive Sino Limited. Zhenhua Wang is the sole shareholder of Inventive Sino Limited. Accordingly, Zhenhua Wang may be deemed to indirectly beneficially own the securities of the issuer held by Inventive Sino Limited.</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3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Inventive Sino Limited, Vistra Corporate Services Centre, Wickhams Cay II. Road Town, Tortola, VG1110, BVI</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700"/>
        <w:spacing w:after="0" w:line="256" w:lineRule="auto"/>
        <w:rPr>
          <w:sz w:val="20"/>
          <w:szCs w:val="20"/>
          <w:color w:val="auto"/>
        </w:rPr>
      </w:pPr>
      <w:r>
        <w:rPr>
          <w:rFonts w:ascii="Times New Roman" w:cs="Times New Roman" w:eastAsia="Times New Roman" w:hAnsi="Times New Roman"/>
          <w:sz w:val="22"/>
          <w:szCs w:val="22"/>
          <w:color w:val="auto"/>
        </w:rPr>
        <w:t>Inventive Sino Limited: British Virgin Islands Zhenhua Wang: Hong Kong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57" w:orient="portrait"/>
          <w:cols w:equalWidth="0" w:num="1">
            <w:col w:w="11120"/>
          </w:cols>
          <w:pgMar w:left="320" w:top="111" w:right="459" w:bottom="0" w:gutter="0" w:footer="0" w:header="0"/>
        </w:sectPr>
      </w:pPr>
    </w:p>
    <w:bookmarkStart w:id="3" w:name="page4"/>
    <w:bookmarkEnd w:id="3"/>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1,691,812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1,691,812.00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1,691,812.00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26" w:right="399" w:bottom="397"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397"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Inventive Sino Limited</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Zhenhua Wang</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Zhenhua Wang/Sole Director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Zhenhua Wang</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Zhenhua Wang</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Zhenhua Wang</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sectPr>
      <w:pgSz w:w="11900" w:h="16838" w:orient="portrait"/>
      <w:cols w:equalWidth="0" w:num="1">
        <w:col w:w="11140"/>
      </w:cols>
      <w:pgMar w:left="360" w:top="126" w:right="399" w:bottom="3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2026-06-12T14:56:58Z</dcterms:created>
  <dcterms:modified xsi:type="dcterms:W3CDTF">2026-06-12T14:56:58Z</dcterms:modified>
</cp:coreProperties>
</file>