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BuzzFeed,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LLP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606,813.00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606,813.00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606,813.00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0"/>
        <w:gridCol w:w="8165"/>
      </w:tblGrid>
      <w:tr>
        <w:trPr/>
        <w:tc>
          <w:tcPr>
            <w:tcW w:w="2040" w:type="dxa"/>
            <w:tcBorders/>
            <w:vAlign w:val="center"/>
          </w:tcPr>
          <w:p>
            <w:pPr>
              <w:pStyle w:val="TableContents"/>
              <w:bidi w:val="0"/>
              <w:spacing w:before="0" w:after="283"/>
              <w:jc w:val="left"/>
              <w:rPr/>
            </w:pPr>
            <w:r>
              <w:rPr/>
              <w:t>1</w:t>
            </w:r>
          </w:p>
        </w:tc>
        <w:tc>
          <w:tcPr>
            <w:tcW w:w="816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Ltd</w:t>
            </w:r>
          </w:p>
        </w:tc>
      </w:tr>
      <w:tr>
        <w:trPr/>
        <w:tc>
          <w:tcPr>
            <w:tcW w:w="204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0" w:type="dxa"/>
            <w:tcBorders/>
            <w:vAlign w:val="center"/>
          </w:tcPr>
          <w:p>
            <w:pPr>
              <w:pStyle w:val="TableContents"/>
              <w:bidi w:val="0"/>
              <w:spacing w:before="0" w:after="283"/>
              <w:jc w:val="left"/>
              <w:rPr/>
            </w:pPr>
            <w:r>
              <w:rPr/>
              <w:t>3</w:t>
            </w:r>
          </w:p>
        </w:tc>
        <w:tc>
          <w:tcPr>
            <w:tcW w:w="8165" w:type="dxa"/>
            <w:tcBorders/>
            <w:vAlign w:val="center"/>
          </w:tcPr>
          <w:p>
            <w:pPr>
              <w:pStyle w:val="TableContents"/>
              <w:bidi w:val="0"/>
              <w:spacing w:before="0" w:after="283"/>
              <w:jc w:val="left"/>
              <w:rPr/>
            </w:pPr>
            <w:r>
              <w:rPr/>
              <w:t>Sec Use Only</w:t>
            </w:r>
          </w:p>
        </w:tc>
      </w:tr>
      <w:tr>
        <w:trPr/>
        <w:tc>
          <w:tcPr>
            <w:tcW w:w="2040" w:type="dxa"/>
            <w:tcBorders/>
            <w:vAlign w:val="center"/>
          </w:tcPr>
          <w:p>
            <w:pPr>
              <w:pStyle w:val="TableContents"/>
              <w:bidi w:val="0"/>
              <w:spacing w:before="0" w:after="283"/>
              <w:jc w:val="left"/>
              <w:rPr/>
            </w:pPr>
            <w:r>
              <w:rPr/>
              <w:t>4</w:t>
            </w:r>
          </w:p>
        </w:tc>
        <w:tc>
          <w:tcPr>
            <w:tcW w:w="816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04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606,813.00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606,813.00</w:t>
                  </w:r>
                </w:p>
              </w:tc>
            </w:tr>
          </w:tbl>
          <w:p>
            <w:pPr>
              <w:pStyle w:val="TableContents"/>
              <w:bidi w:val="0"/>
              <w:spacing w:before="0" w:after="283"/>
              <w:jc w:val="left"/>
              <w:rPr/>
            </w:pPr>
            <w:r>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pPr>
            <w:r>
              <w:rPr/>
              <w:t>9</w:t>
            </w:r>
          </w:p>
        </w:tc>
        <w:tc>
          <w:tcPr>
            <w:tcW w:w="816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606,813.00</w:t>
            </w:r>
          </w:p>
        </w:tc>
      </w:tr>
      <w:tr>
        <w:trPr/>
        <w:tc>
          <w:tcPr>
            <w:tcW w:w="2040" w:type="dxa"/>
            <w:tcBorders/>
            <w:vAlign w:val="center"/>
          </w:tcPr>
          <w:p>
            <w:pPr>
              <w:pStyle w:val="TableContents"/>
              <w:bidi w:val="0"/>
              <w:spacing w:before="0" w:after="283"/>
              <w:jc w:val="left"/>
              <w:rPr/>
            </w:pPr>
            <w:r>
              <w:rPr/>
              <w:t>10</w:t>
            </w:r>
          </w:p>
        </w:tc>
        <w:tc>
          <w:tcPr>
            <w:tcW w:w="816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0" w:type="dxa"/>
            <w:tcBorders/>
            <w:vAlign w:val="center"/>
          </w:tcPr>
          <w:p>
            <w:pPr>
              <w:pStyle w:val="TableContents"/>
              <w:bidi w:val="0"/>
              <w:spacing w:before="0" w:after="283"/>
              <w:jc w:val="left"/>
              <w:rPr/>
            </w:pPr>
            <w:r>
              <w:rPr/>
              <w:t>11</w:t>
            </w:r>
          </w:p>
        </w:tc>
        <w:tc>
          <w:tcPr>
            <w:tcW w:w="816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40" w:type="dxa"/>
            <w:tcBorders/>
            <w:vAlign w:val="center"/>
          </w:tcPr>
          <w:p>
            <w:pPr>
              <w:pStyle w:val="TableContents"/>
              <w:bidi w:val="0"/>
              <w:spacing w:before="0" w:after="283"/>
              <w:jc w:val="left"/>
              <w:rPr/>
            </w:pPr>
            <w:r>
              <w:rPr/>
              <w:t>12</w:t>
            </w:r>
          </w:p>
        </w:tc>
        <w:tc>
          <w:tcPr>
            <w:tcW w:w="816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606,813.00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606,813.00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606,813.00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12"/>
        <w:gridCol w:w="8193"/>
      </w:tblGrid>
      <w:tr>
        <w:trPr/>
        <w:tc>
          <w:tcPr>
            <w:tcW w:w="2012" w:type="dxa"/>
            <w:tcBorders/>
            <w:vAlign w:val="center"/>
          </w:tcPr>
          <w:p>
            <w:pPr>
              <w:pStyle w:val="TableContents"/>
              <w:bidi w:val="0"/>
              <w:spacing w:before="0" w:after="283"/>
              <w:jc w:val="left"/>
              <w:rPr/>
            </w:pPr>
            <w:r>
              <w:rPr/>
              <w:t>1</w:t>
            </w:r>
          </w:p>
        </w:tc>
        <w:tc>
          <w:tcPr>
            <w:tcW w:w="819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AG</w:t>
            </w:r>
          </w:p>
        </w:tc>
      </w:tr>
      <w:tr>
        <w:trPr/>
        <w:tc>
          <w:tcPr>
            <w:tcW w:w="2012" w:type="dxa"/>
            <w:tcBorders/>
            <w:vAlign w:val="center"/>
          </w:tcPr>
          <w:p>
            <w:pPr>
              <w:pStyle w:val="TableContents"/>
              <w:bidi w:val="0"/>
              <w:spacing w:before="0" w:after="283"/>
              <w:jc w:val="left"/>
              <w:rPr/>
            </w:pPr>
            <w:r>
              <w:rPr/>
              <w:t>2</w:t>
            </w:r>
          </w:p>
        </w:tc>
        <w:tc>
          <w:tcPr>
            <w:tcW w:w="819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12" w:type="dxa"/>
            <w:tcBorders/>
            <w:vAlign w:val="center"/>
          </w:tcPr>
          <w:p>
            <w:pPr>
              <w:pStyle w:val="TableContents"/>
              <w:bidi w:val="0"/>
              <w:spacing w:before="0" w:after="283"/>
              <w:jc w:val="left"/>
              <w:rPr/>
            </w:pPr>
            <w:r>
              <w:rPr/>
              <w:t>3</w:t>
            </w:r>
          </w:p>
        </w:tc>
        <w:tc>
          <w:tcPr>
            <w:tcW w:w="8193" w:type="dxa"/>
            <w:tcBorders/>
            <w:vAlign w:val="center"/>
          </w:tcPr>
          <w:p>
            <w:pPr>
              <w:pStyle w:val="TableContents"/>
              <w:bidi w:val="0"/>
              <w:spacing w:before="0" w:after="283"/>
              <w:jc w:val="left"/>
              <w:rPr/>
            </w:pPr>
            <w:r>
              <w:rPr/>
              <w:t>Sec Use Only</w:t>
            </w:r>
          </w:p>
        </w:tc>
      </w:tr>
      <w:tr>
        <w:trPr/>
        <w:tc>
          <w:tcPr>
            <w:tcW w:w="2012" w:type="dxa"/>
            <w:tcBorders/>
            <w:vAlign w:val="center"/>
          </w:tcPr>
          <w:p>
            <w:pPr>
              <w:pStyle w:val="TableContents"/>
              <w:bidi w:val="0"/>
              <w:spacing w:before="0" w:after="283"/>
              <w:jc w:val="left"/>
              <w:rPr/>
            </w:pPr>
            <w:r>
              <w:rPr/>
              <w:t>4</w:t>
            </w:r>
          </w:p>
        </w:tc>
        <w:tc>
          <w:tcPr>
            <w:tcW w:w="819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01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606,813.00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606,813.00</w:t>
                  </w:r>
                </w:p>
              </w:tc>
            </w:tr>
          </w:tbl>
          <w:p>
            <w:pPr>
              <w:pStyle w:val="TableContents"/>
              <w:bidi w:val="0"/>
              <w:spacing w:before="0" w:after="283"/>
              <w:jc w:val="left"/>
              <w:rPr/>
            </w:pPr>
            <w:r>
              <w:rPr/>
            </w:r>
          </w:p>
        </w:tc>
        <w:tc>
          <w:tcPr>
            <w:tcW w:w="8193" w:type="dxa"/>
            <w:tcBorders/>
            <w:vAlign w:val="center"/>
          </w:tcPr>
          <w:p>
            <w:pPr>
              <w:pStyle w:val="TableContents"/>
              <w:bidi w:val="0"/>
              <w:spacing w:before="0" w:after="283"/>
              <w:jc w:val="left"/>
              <w:rPr>
                <w:sz w:val="4"/>
                <w:szCs w:val="4"/>
              </w:rPr>
            </w:pPr>
            <w:r>
              <w:rPr>
                <w:sz w:val="4"/>
                <w:szCs w:val="4"/>
              </w:rPr>
            </w:r>
          </w:p>
        </w:tc>
      </w:tr>
      <w:tr>
        <w:trPr/>
        <w:tc>
          <w:tcPr>
            <w:tcW w:w="2012" w:type="dxa"/>
            <w:tcBorders/>
            <w:vAlign w:val="center"/>
          </w:tcPr>
          <w:p>
            <w:pPr>
              <w:pStyle w:val="TableContents"/>
              <w:bidi w:val="0"/>
              <w:spacing w:before="0" w:after="283"/>
              <w:jc w:val="left"/>
              <w:rPr/>
            </w:pPr>
            <w:r>
              <w:rPr/>
              <w:t>9</w:t>
            </w:r>
          </w:p>
        </w:tc>
        <w:tc>
          <w:tcPr>
            <w:tcW w:w="819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606,813.00</w:t>
            </w:r>
          </w:p>
        </w:tc>
      </w:tr>
      <w:tr>
        <w:trPr/>
        <w:tc>
          <w:tcPr>
            <w:tcW w:w="2012" w:type="dxa"/>
            <w:tcBorders/>
            <w:vAlign w:val="center"/>
          </w:tcPr>
          <w:p>
            <w:pPr>
              <w:pStyle w:val="TableContents"/>
              <w:bidi w:val="0"/>
              <w:spacing w:before="0" w:after="283"/>
              <w:jc w:val="left"/>
              <w:rPr/>
            </w:pPr>
            <w:r>
              <w:rPr/>
              <w:t>10</w:t>
            </w:r>
          </w:p>
        </w:tc>
        <w:tc>
          <w:tcPr>
            <w:tcW w:w="819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12" w:type="dxa"/>
            <w:tcBorders/>
            <w:vAlign w:val="center"/>
          </w:tcPr>
          <w:p>
            <w:pPr>
              <w:pStyle w:val="TableContents"/>
              <w:bidi w:val="0"/>
              <w:spacing w:before="0" w:after="283"/>
              <w:jc w:val="left"/>
              <w:rPr/>
            </w:pPr>
            <w:r>
              <w:rPr/>
              <w:t>11</w:t>
            </w:r>
          </w:p>
        </w:tc>
        <w:tc>
          <w:tcPr>
            <w:tcW w:w="819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12" w:type="dxa"/>
            <w:tcBorders/>
            <w:vAlign w:val="center"/>
          </w:tcPr>
          <w:p>
            <w:pPr>
              <w:pStyle w:val="TableContents"/>
              <w:bidi w:val="0"/>
              <w:spacing w:before="0" w:after="283"/>
              <w:jc w:val="left"/>
              <w:rPr/>
            </w:pPr>
            <w:r>
              <w:rPr/>
              <w:t>12</w:t>
            </w:r>
          </w:p>
        </w:tc>
        <w:tc>
          <w:tcPr>
            <w:tcW w:w="819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0"/>
        <w:gridCol w:w="8165"/>
      </w:tblGrid>
      <w:tr>
        <w:trPr/>
        <w:tc>
          <w:tcPr>
            <w:tcW w:w="2040" w:type="dxa"/>
            <w:tcBorders/>
            <w:vAlign w:val="center"/>
          </w:tcPr>
          <w:p>
            <w:pPr>
              <w:pStyle w:val="TableContents"/>
              <w:bidi w:val="0"/>
              <w:spacing w:before="0" w:after="283"/>
              <w:jc w:val="left"/>
              <w:rPr/>
            </w:pPr>
            <w:r>
              <w:rPr/>
              <w:t>1</w:t>
            </w:r>
          </w:p>
        </w:tc>
        <w:tc>
          <w:tcPr>
            <w:tcW w:w="816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(DIFC) Ltd</w:t>
            </w:r>
          </w:p>
        </w:tc>
      </w:tr>
      <w:tr>
        <w:trPr/>
        <w:tc>
          <w:tcPr>
            <w:tcW w:w="204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0" w:type="dxa"/>
            <w:tcBorders/>
            <w:vAlign w:val="center"/>
          </w:tcPr>
          <w:p>
            <w:pPr>
              <w:pStyle w:val="TableContents"/>
              <w:bidi w:val="0"/>
              <w:spacing w:before="0" w:after="283"/>
              <w:jc w:val="left"/>
              <w:rPr/>
            </w:pPr>
            <w:r>
              <w:rPr/>
              <w:t>3</w:t>
            </w:r>
          </w:p>
        </w:tc>
        <w:tc>
          <w:tcPr>
            <w:tcW w:w="8165" w:type="dxa"/>
            <w:tcBorders/>
            <w:vAlign w:val="center"/>
          </w:tcPr>
          <w:p>
            <w:pPr>
              <w:pStyle w:val="TableContents"/>
              <w:bidi w:val="0"/>
              <w:spacing w:before="0" w:after="283"/>
              <w:jc w:val="left"/>
              <w:rPr/>
            </w:pPr>
            <w:r>
              <w:rPr/>
              <w:t>Sec Use Only</w:t>
            </w:r>
          </w:p>
        </w:tc>
      </w:tr>
      <w:tr>
        <w:trPr/>
        <w:tc>
          <w:tcPr>
            <w:tcW w:w="2040" w:type="dxa"/>
            <w:tcBorders/>
            <w:vAlign w:val="center"/>
          </w:tcPr>
          <w:p>
            <w:pPr>
              <w:pStyle w:val="TableContents"/>
              <w:bidi w:val="0"/>
              <w:spacing w:before="0" w:after="283"/>
              <w:jc w:val="left"/>
              <w:rPr/>
            </w:pPr>
            <w:r>
              <w:rPr/>
              <w:t>4</w:t>
            </w:r>
          </w:p>
        </w:tc>
        <w:tc>
          <w:tcPr>
            <w:tcW w:w="816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04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606,813.00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606,813.00</w:t>
                  </w:r>
                </w:p>
              </w:tc>
            </w:tr>
          </w:tbl>
          <w:p>
            <w:pPr>
              <w:pStyle w:val="TableContents"/>
              <w:bidi w:val="0"/>
              <w:spacing w:before="0" w:after="283"/>
              <w:jc w:val="left"/>
              <w:rPr/>
            </w:pPr>
            <w:r>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pPr>
            <w:r>
              <w:rPr/>
              <w:t>9</w:t>
            </w:r>
          </w:p>
        </w:tc>
        <w:tc>
          <w:tcPr>
            <w:tcW w:w="816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606,813.00</w:t>
            </w:r>
          </w:p>
        </w:tc>
      </w:tr>
      <w:tr>
        <w:trPr/>
        <w:tc>
          <w:tcPr>
            <w:tcW w:w="2040" w:type="dxa"/>
            <w:tcBorders/>
            <w:vAlign w:val="center"/>
          </w:tcPr>
          <w:p>
            <w:pPr>
              <w:pStyle w:val="TableContents"/>
              <w:bidi w:val="0"/>
              <w:spacing w:before="0" w:after="283"/>
              <w:jc w:val="left"/>
              <w:rPr/>
            </w:pPr>
            <w:r>
              <w:rPr/>
              <w:t>10</w:t>
            </w:r>
          </w:p>
        </w:tc>
        <w:tc>
          <w:tcPr>
            <w:tcW w:w="816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0" w:type="dxa"/>
            <w:tcBorders/>
            <w:vAlign w:val="center"/>
          </w:tcPr>
          <w:p>
            <w:pPr>
              <w:pStyle w:val="TableContents"/>
              <w:bidi w:val="0"/>
              <w:spacing w:before="0" w:after="283"/>
              <w:jc w:val="left"/>
              <w:rPr/>
            </w:pPr>
            <w:r>
              <w:rPr/>
              <w:t>11</w:t>
            </w:r>
          </w:p>
        </w:tc>
        <w:tc>
          <w:tcPr>
            <w:tcW w:w="816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40" w:type="dxa"/>
            <w:tcBorders/>
            <w:vAlign w:val="center"/>
          </w:tcPr>
          <w:p>
            <w:pPr>
              <w:pStyle w:val="TableContents"/>
              <w:bidi w:val="0"/>
              <w:spacing w:before="0" w:after="283"/>
              <w:jc w:val="left"/>
              <w:rPr/>
            </w:pPr>
            <w:r>
              <w:rPr/>
              <w:t>12</w:t>
            </w:r>
          </w:p>
        </w:tc>
        <w:tc>
          <w:tcPr>
            <w:tcW w:w="816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LMR Partners (Ireland) Limited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IRELAND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606,813.00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606,813.00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606,813.00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 Levine</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606,813.00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606,813.00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606,813.00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12"/>
        <w:gridCol w:w="8193"/>
      </w:tblGrid>
      <w:tr>
        <w:trPr/>
        <w:tc>
          <w:tcPr>
            <w:tcW w:w="2012" w:type="dxa"/>
            <w:tcBorders/>
            <w:vAlign w:val="center"/>
          </w:tcPr>
          <w:p>
            <w:pPr>
              <w:pStyle w:val="TableContents"/>
              <w:bidi w:val="0"/>
              <w:spacing w:before="0" w:after="283"/>
              <w:jc w:val="left"/>
              <w:rPr/>
            </w:pPr>
            <w:r>
              <w:rPr/>
              <w:t>1</w:t>
            </w:r>
          </w:p>
        </w:tc>
        <w:tc>
          <w:tcPr>
            <w:tcW w:w="819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Stefan Renold</w:t>
            </w:r>
          </w:p>
        </w:tc>
      </w:tr>
      <w:tr>
        <w:trPr/>
        <w:tc>
          <w:tcPr>
            <w:tcW w:w="2012" w:type="dxa"/>
            <w:tcBorders/>
            <w:vAlign w:val="center"/>
          </w:tcPr>
          <w:p>
            <w:pPr>
              <w:pStyle w:val="TableContents"/>
              <w:bidi w:val="0"/>
              <w:spacing w:before="0" w:after="283"/>
              <w:jc w:val="left"/>
              <w:rPr/>
            </w:pPr>
            <w:r>
              <w:rPr/>
              <w:t>2</w:t>
            </w:r>
          </w:p>
        </w:tc>
        <w:tc>
          <w:tcPr>
            <w:tcW w:w="819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12" w:type="dxa"/>
            <w:tcBorders/>
            <w:vAlign w:val="center"/>
          </w:tcPr>
          <w:p>
            <w:pPr>
              <w:pStyle w:val="TableContents"/>
              <w:bidi w:val="0"/>
              <w:spacing w:before="0" w:after="283"/>
              <w:jc w:val="left"/>
              <w:rPr/>
            </w:pPr>
            <w:r>
              <w:rPr/>
              <w:t>3</w:t>
            </w:r>
          </w:p>
        </w:tc>
        <w:tc>
          <w:tcPr>
            <w:tcW w:w="8193" w:type="dxa"/>
            <w:tcBorders/>
            <w:vAlign w:val="center"/>
          </w:tcPr>
          <w:p>
            <w:pPr>
              <w:pStyle w:val="TableContents"/>
              <w:bidi w:val="0"/>
              <w:spacing w:before="0" w:after="283"/>
              <w:jc w:val="left"/>
              <w:rPr/>
            </w:pPr>
            <w:r>
              <w:rPr/>
              <w:t>Sec Use Only</w:t>
            </w:r>
          </w:p>
        </w:tc>
      </w:tr>
      <w:tr>
        <w:trPr/>
        <w:tc>
          <w:tcPr>
            <w:tcW w:w="2012" w:type="dxa"/>
            <w:tcBorders/>
            <w:vAlign w:val="center"/>
          </w:tcPr>
          <w:p>
            <w:pPr>
              <w:pStyle w:val="TableContents"/>
              <w:bidi w:val="0"/>
              <w:spacing w:before="0" w:after="283"/>
              <w:jc w:val="left"/>
              <w:rPr/>
            </w:pPr>
            <w:r>
              <w:rPr/>
              <w:t>4</w:t>
            </w:r>
          </w:p>
        </w:tc>
        <w:tc>
          <w:tcPr>
            <w:tcW w:w="819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01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606,813.00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606,813.00</w:t>
                  </w:r>
                </w:p>
              </w:tc>
            </w:tr>
          </w:tbl>
          <w:p>
            <w:pPr>
              <w:pStyle w:val="TableContents"/>
              <w:bidi w:val="0"/>
              <w:spacing w:before="0" w:after="283"/>
              <w:jc w:val="left"/>
              <w:rPr/>
            </w:pPr>
            <w:r>
              <w:rPr/>
            </w:r>
          </w:p>
        </w:tc>
        <w:tc>
          <w:tcPr>
            <w:tcW w:w="8193" w:type="dxa"/>
            <w:tcBorders/>
            <w:vAlign w:val="center"/>
          </w:tcPr>
          <w:p>
            <w:pPr>
              <w:pStyle w:val="TableContents"/>
              <w:bidi w:val="0"/>
              <w:spacing w:before="0" w:after="283"/>
              <w:jc w:val="left"/>
              <w:rPr>
                <w:sz w:val="4"/>
                <w:szCs w:val="4"/>
              </w:rPr>
            </w:pPr>
            <w:r>
              <w:rPr>
                <w:sz w:val="4"/>
                <w:szCs w:val="4"/>
              </w:rPr>
            </w:r>
          </w:p>
        </w:tc>
      </w:tr>
      <w:tr>
        <w:trPr/>
        <w:tc>
          <w:tcPr>
            <w:tcW w:w="2012" w:type="dxa"/>
            <w:tcBorders/>
            <w:vAlign w:val="center"/>
          </w:tcPr>
          <w:p>
            <w:pPr>
              <w:pStyle w:val="TableContents"/>
              <w:bidi w:val="0"/>
              <w:spacing w:before="0" w:after="283"/>
              <w:jc w:val="left"/>
              <w:rPr/>
            </w:pPr>
            <w:r>
              <w:rPr/>
              <w:t>9</w:t>
            </w:r>
          </w:p>
        </w:tc>
        <w:tc>
          <w:tcPr>
            <w:tcW w:w="819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606,813.00</w:t>
            </w:r>
          </w:p>
        </w:tc>
      </w:tr>
      <w:tr>
        <w:trPr/>
        <w:tc>
          <w:tcPr>
            <w:tcW w:w="2012" w:type="dxa"/>
            <w:tcBorders/>
            <w:vAlign w:val="center"/>
          </w:tcPr>
          <w:p>
            <w:pPr>
              <w:pStyle w:val="TableContents"/>
              <w:bidi w:val="0"/>
              <w:spacing w:before="0" w:after="283"/>
              <w:jc w:val="left"/>
              <w:rPr/>
            </w:pPr>
            <w:r>
              <w:rPr/>
              <w:t>10</w:t>
            </w:r>
          </w:p>
        </w:tc>
        <w:tc>
          <w:tcPr>
            <w:tcW w:w="819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12" w:type="dxa"/>
            <w:tcBorders/>
            <w:vAlign w:val="center"/>
          </w:tcPr>
          <w:p>
            <w:pPr>
              <w:pStyle w:val="TableContents"/>
              <w:bidi w:val="0"/>
              <w:spacing w:before="0" w:after="283"/>
              <w:jc w:val="left"/>
              <w:rPr/>
            </w:pPr>
            <w:r>
              <w:rPr/>
              <w:t>11</w:t>
            </w:r>
          </w:p>
        </w:tc>
        <w:tc>
          <w:tcPr>
            <w:tcW w:w="819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12" w:type="dxa"/>
            <w:tcBorders/>
            <w:vAlign w:val="center"/>
          </w:tcPr>
          <w:p>
            <w:pPr>
              <w:pStyle w:val="TableContents"/>
              <w:bidi w:val="0"/>
              <w:spacing w:before="0" w:after="283"/>
              <w:jc w:val="left"/>
              <w:rPr/>
            </w:pPr>
            <w:r>
              <w:rPr/>
              <w:t>12</w:t>
            </w:r>
          </w:p>
        </w:tc>
        <w:tc>
          <w:tcPr>
            <w:tcW w:w="819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item1to9"/>
      <w:bookmarkStart w:id="39" w:name="item1to9"/>
      <w:bookmarkEnd w:id="39"/>
    </w:p>
    <w:tbl>
      <w:tblPr>
        <w:tblW w:w="10205" w:type="dxa"/>
        <w:jc w:val="left"/>
        <w:tblInd w:w="0" w:type="dxa"/>
        <w:tblLayout w:type="fixed"/>
        <w:tblCellMar>
          <w:top w:w="28" w:type="dxa"/>
          <w:left w:w="28" w:type="dxa"/>
          <w:bottom w:w="28" w:type="dxa"/>
          <w:right w:w="28" w:type="dxa"/>
        </w:tblCellMar>
      </w:tblPr>
      <w:tblGrid>
        <w:gridCol w:w="1138"/>
        <w:gridCol w:w="8912"/>
        <w:gridCol w:w="155"/>
      </w:tblGrid>
      <w:tr>
        <w:trPr/>
        <w:tc>
          <w:tcPr>
            <w:tcW w:w="1138" w:type="dxa"/>
            <w:tcBorders/>
            <w:vAlign w:val="center"/>
          </w:tcPr>
          <w:p>
            <w:pPr>
              <w:pStyle w:val="TableContents"/>
              <w:bidi w:val="0"/>
              <w:spacing w:before="0" w:after="283"/>
              <w:jc w:val="left"/>
              <w:rPr/>
            </w:pPr>
            <w:r>
              <w:rPr/>
              <w:t>Item 1.</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issuer: </w:t>
            </w:r>
          </w:p>
          <w:p>
            <w:pPr>
              <w:pStyle w:val="TableContents"/>
              <w:bidi w:val="0"/>
              <w:spacing w:before="0" w:after="0"/>
              <w:jc w:val="left"/>
              <w:rPr/>
            </w:pPr>
            <w:r>
              <w:rPr/>
              <w:t>BuzzFeed, Inc.</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 West 23rd Street, New York, New York, 10010</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2.</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LMR Partners LLP, LMR Partners Limited, LMR Partners LLC, LMR Partners AG, LMR Partners (DIFC) Limited and LMR Partners (Ireland) Limited (collectively, the "LMR Investment Managers"), which serve as the investment managers to certain funds with respect to the Class A Common Stock, $0.0001 par value per share ("Class A Common Stock"), held by certain funds; and (ii) Ben Levine and Stefan Renold, who are ultimately in control of the investment and voting decisions of the LMR Investment Managers with respect to the securities held by certain funds. The foregoing persons are hereinafter sometimes collectively referred to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LMR Partners LLP, 9th Floor, Devonshire House, 1 Mayfair Place, London, W1J 8AJ, United Kingdom.</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jc w:val="left"/>
              <w:rPr/>
            </w:pPr>
            <w:r>
              <w:rPr/>
              <w:t xml:space="preserve">Citizenship: </w:t>
            </w:r>
          </w:p>
          <w:p>
            <w:pPr>
              <w:pStyle w:val="TableContents"/>
              <w:bidi w:val="0"/>
              <w:spacing w:before="0" w:after="0"/>
              <w:jc w:val="left"/>
              <w:rPr/>
            </w:pPr>
            <w:r>
              <w:rPr/>
              <w:t>LMR Partners LLP is a United Kingdom limited liability partnership. LMR Partners Limited is a Hong Kong corporation. LMR Partners LLC is a Delaware limited liability company. LMR Partners AG is a Swiss corporation. LMR Partners (DIFC) Limited is a United Arab Emirates corporation. LMR Partners (Ireland) Limited is a limited company incorporated in Ireland. Ben Levine is a citizen of the United Kingdom. Stefan Renold is a citizen of Switzerland.</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3.</w:t>
            </w:r>
          </w:p>
        </w:tc>
        <w:tc>
          <w:tcPr>
            <w:tcW w:w="891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(f)</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(g)</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(h)</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(j)</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(k)</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9067" w:type="dxa"/>
            <w:gridSpan w:val="2"/>
            <w:tcBorders/>
            <w:vAlign w:val="center"/>
          </w:tcPr>
          <w:p>
            <w:pPr>
              <w:pStyle w:val="TableContents"/>
              <w:bidi w:val="0"/>
              <w:spacing w:before="0" w:after="0"/>
              <w:jc w:val="left"/>
              <w:rPr/>
            </w:pPr>
            <w:r>
              <w:rPr/>
              <w:t>Investment Adviser</w:t>
            </w:r>
          </w:p>
        </w:tc>
      </w:tr>
      <w:tr>
        <w:trPr/>
        <w:tc>
          <w:tcPr>
            <w:tcW w:w="1138" w:type="dxa"/>
            <w:tcBorders/>
            <w:vAlign w:val="center"/>
          </w:tcPr>
          <w:p>
            <w:pPr>
              <w:pStyle w:val="TableContents"/>
              <w:bidi w:val="0"/>
              <w:spacing w:before="0" w:after="283"/>
              <w:jc w:val="left"/>
              <w:rPr/>
            </w:pPr>
            <w:r>
              <w:rPr/>
              <w:t>Item 4.</w:t>
            </w:r>
          </w:p>
        </w:tc>
        <w:tc>
          <w:tcPr>
            <w:tcW w:w="891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5 - 11 of the cover page for each of the Reporting Persons and is incorporated herein by reference. As of June 30, 2026: The shares of Class A Common Stock beneficially owned by the Reporting Persons are directly held by LMR Multi-Strategy Master Fund Limited ("LMR Master Fund") and LMR CCSA Master Fund Ltd ("LMR CCSA Master Fund"). LMR Master Fund directly holds warrants to purchase 303,406 shares of Class A Common Stock and LMR CCSA Master Fund directly holds warrants to purchase 303,407 shares of Class A Common Stock, with a total of 606,813 shares of Class A Common Stock issuable upon the exercise of the warrants (the "LMR Shares").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shares of Class A Common Stock issuable upon the exercise of the warrants held by each of LMR Master Fund and LMR CCSA Master Fund represent approximately 0.4% and the LMR Shares in the aggregate represent approximately 0.7% of the outstanding shares of Class A Common Stock, based on 83,301,378 shares of Class A Common Stock of the Issuer outstanding as of June 30, 2026, as reported in the Issuer's Form 10-Q filed with the Securities and Exchange Commission on August 6, 2026, plus shares that may be acquired by such Reporting Persons within 60 days.  %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As of June 30, 2026, each of the Reporting Persons had sole power to vote or direct the vote of 0 shares of Class A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As of June 30, 2026, each of the Reporting Persons had shared power to vote or direct the vote of 606,813 shares of Class A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As of June 30, 2026, each of the Reporting Persons had sole power to dispose or to direct the disposition of 0 shares of Class A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As of June 30, 2026, each of the Reporting Persons had shared power to dispose or to direct the disposition of 606,813 shares of Class A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5.</w:t>
            </w:r>
          </w:p>
        </w:tc>
        <w:tc>
          <w:tcPr>
            <w:tcW w:w="891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891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7.</w:t>
            </w:r>
          </w:p>
        </w:tc>
        <w:tc>
          <w:tcPr>
            <w:tcW w:w="891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8.</w:t>
            </w:r>
          </w:p>
        </w:tc>
        <w:tc>
          <w:tcPr>
            <w:tcW w:w="891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9.</w:t>
            </w:r>
          </w:p>
        </w:tc>
        <w:tc>
          <w:tcPr>
            <w:tcW w:w="891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certifications"/>
      <w:bookmarkStart w:id="41" w:name="certifications"/>
      <w:bookmarkEnd w:id="41"/>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Item 10.</w:t>
            </w:r>
          </w:p>
        </w:tc>
        <w:tc>
          <w:tcPr>
            <w:tcW w:w="9035" w:type="dxa"/>
            <w:tcBorders/>
            <w:vAlign w:val="center"/>
          </w:tcPr>
          <w:p>
            <w:pPr>
              <w:pStyle w:val="TableContents"/>
              <w:bidi w:val="0"/>
              <w:spacing w:before="0" w:after="283"/>
              <w:jc w:val="left"/>
              <w:rPr/>
            </w:pPr>
            <w:r>
              <w:rPr/>
              <w:t>Certifications:</w:t>
            </w:r>
          </w:p>
        </w:tc>
      </w:tr>
      <w:tr>
        <w:trPr/>
        <w:tc>
          <w:tcPr>
            <w:tcW w:w="117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LMR Partners LLP, LMR Partners Limited, LMR Partners AG, LMR Partners (DIFC) Limited and LMR Partners (Ireland) Limited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signatureInfo"/>
      <w:bookmarkStart w:id="43" w:name="signatureInfo"/>
      <w:bookmarkEnd w:id="4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LMR Partners LLP</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Shane Cullinane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LMR PARTNERS Ltd</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Shane Cullinane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LMR Partners LLC</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Allyson Hanlon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Deputy General Counsel</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0"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LMR Partners AG</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Shane Cullinane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LMR PARTNERS (DIFC) Ltd</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Shane Cullinane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LMR Partners (Ireland) Limited</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Shane Cullinane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2782" w:type="dxa"/>
        <w:jc w:val="left"/>
        <w:tblInd w:w="0" w:type="dxa"/>
        <w:tblLayout w:type="fixed"/>
        <w:tblCellMar>
          <w:top w:w="28" w:type="dxa"/>
          <w:left w:w="28" w:type="dxa"/>
          <w:bottom w:w="28" w:type="dxa"/>
          <w:right w:w="28" w:type="dxa"/>
        </w:tblCellMar>
      </w:tblPr>
      <w:tblGrid>
        <w:gridCol w:w="1391"/>
        <w:gridCol w:w="1391"/>
      </w:tblGrid>
      <w:tr>
        <w:trPr/>
        <w:tc>
          <w:tcPr>
            <w:tcW w:w="1391" w:type="dxa"/>
            <w:tcBorders/>
            <w:vAlign w:val="center"/>
          </w:tcPr>
          <w:p>
            <w:pPr>
              <w:pStyle w:val="TableContents"/>
              <w:bidi w:val="0"/>
              <w:spacing w:before="0" w:after="0"/>
              <w:jc w:val="left"/>
              <w:rPr/>
            </w:pPr>
            <w:r>
              <w:rPr/>
              <w:t> </w:t>
            </w:r>
          </w:p>
          <w:tbl>
            <w:tblPr>
              <w:tblW w:w="1276" w:type="dxa"/>
              <w:jc w:val="left"/>
              <w:tblInd w:w="0" w:type="dxa"/>
              <w:tblLayout w:type="fixed"/>
              <w:tblCellMar>
                <w:top w:w="28" w:type="dxa"/>
                <w:left w:w="28" w:type="dxa"/>
                <w:bottom w:w="28" w:type="dxa"/>
                <w:right w:w="28" w:type="dxa"/>
              </w:tblCellMar>
            </w:tblPr>
            <w:tblGrid>
              <w:gridCol w:w="1276"/>
            </w:tblGrid>
            <w:tr>
              <w:trPr/>
              <w:tc>
                <w:tcPr>
                  <w:tcW w:w="1276" w:type="dxa"/>
                  <w:tcBorders/>
                  <w:vAlign w:val="center"/>
                </w:tcPr>
                <w:p>
                  <w:pPr>
                    <w:pStyle w:val="TableContents"/>
                    <w:bidi w:val="0"/>
                    <w:spacing w:before="0" w:after="0"/>
                    <w:jc w:val="left"/>
                    <w:rPr/>
                  </w:pPr>
                  <w:r>
                    <w:rPr/>
                    <w:t>Ben Levine</w:t>
                  </w:r>
                </w:p>
              </w:tc>
            </w:tr>
          </w:tbl>
          <w:p>
            <w:pPr>
              <w:pStyle w:val="TableContents"/>
              <w:bidi w:val="0"/>
              <w:spacing w:before="0" w:after="283"/>
              <w:jc w:val="left"/>
              <w:rPr/>
            </w:pPr>
            <w:r>
              <w:rPr/>
            </w:r>
          </w:p>
        </w:tc>
        <w:tc>
          <w:tcPr>
            <w:tcW w:w="13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9"/>
        <w:gridCol w:w="4456"/>
      </w:tblGrid>
      <w:tr>
        <w:trPr/>
        <w:tc>
          <w:tcPr>
            <w:tcW w:w="57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Ben Levine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Self</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6"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Stefan Renold</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Stefan Renold</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Self</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2221</Words>
  <Characters>11285</Characters>
  <CharactersWithSpaces>13360</CharactersWithSpaces>
  <Paragraphs>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