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48163.xml.htm"/>
      <w:bookmarkStart w:id="1" w:name="kswkform4_17848481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Malone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 grant vests ratably as to 1/4 of the total award on the 26th of each August, November, February and May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Chris Malone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290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3486</Characters>
  <CharactersWithSpaces>4064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