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1318.xml.htm"/>
      <w:bookmarkStart w:id="1" w:name="kswkform4_17865713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Peretti Jonah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of BuzzFeed AI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670"/>
        <w:gridCol w:w="1280"/>
        <w:gridCol w:w="996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6,363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27,357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1.13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24,736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1,309,354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Jonah Peretti, LLC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6,363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6,363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44,545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of Class A common stock reflect the settlement of restricted stock units ("RSUs") on August 11, 2026. Each RSU is convertible into a share of Issuer's Class A common stock on a 1-for-1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withheld to pay taxes applicable to the settlement of the RSUs previously awarded to the Reporting Person to which footnote (1) refers.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These shares are owned directly by Jonah Peretti, LLC and indirectly by Jonah Peretti as the managing member of Jonah Peretti, LLC.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6,363 RSUs settled on the transaction date. The remaining 44,545 RSUs vest as to 1/12 of the total award quarterly in equal installments on the 1st of November, February, May and August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Santos, Attorney-in-Fact for Jonah Peretti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6657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779</Words>
  <Characters>4086</Characters>
  <CharactersWithSpaces>4767</CharactersWithSpaces>
  <Paragraphs>127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