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458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COLEMAN GREGORY</w:t>
              </w:r>
            </w:hyperlink>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BuzzFeed,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BZFD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20" w:type="dxa"/>
            <w:vAlign w:val="bottom"/>
            <w:tcBorders>
              <w:bottom w:val="single" w:sz="8" w:color="0000EE"/>
            </w:tcBorders>
            <w:gridSpan w:val="2"/>
            <w:vMerge w:val="continue"/>
          </w:tcPr>
          <w:p>
            <w:pPr>
              <w:spacing w:after="0"/>
              <w:rPr>
                <w:sz w:val="5"/>
                <w:szCs w:val="5"/>
                <w:color w:val="auto"/>
              </w:rPr>
            </w:pPr>
          </w:p>
        </w:tc>
        <w:tc>
          <w:tcPr>
            <w:tcW w:w="4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020" w:type="dxa"/>
            <w:vAlign w:val="bottom"/>
            <w:gridSpan w:val="2"/>
          </w:tcPr>
          <w:p>
            <w:pPr>
              <w:spacing w:after="0"/>
              <w:rPr>
                <w:sz w:val="6"/>
                <w:szCs w:val="6"/>
                <w:color w:val="auto"/>
              </w:rPr>
            </w:pPr>
          </w:p>
        </w:tc>
        <w:tc>
          <w:tcPr>
            <w:tcW w:w="4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2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BUZZFEED, INC.</w:t>
            </w:r>
          </w:p>
        </w:tc>
        <w:tc>
          <w:tcPr>
            <w:tcW w:w="12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50 W. 23RD STREET, 6TH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10010</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05/26/2026</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23,283</w:t>
            </w:r>
            <w:r>
              <w:rPr>
                <w:rFonts w:ascii="Times New Roman" w:cs="Times New Roman" w:eastAsia="Times New Roman" w:hAnsi="Times New Roman"/>
                <w:sz w:val="21"/>
                <w:szCs w:val="21"/>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457,173</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05/26/2026</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104,773</w:t>
            </w:r>
            <w:r>
              <w:rPr>
                <w:rFonts w:ascii="Times New Roman" w:cs="Times New Roman" w:eastAsia="Times New Roman" w:hAnsi="Times New Roman"/>
                <w:sz w:val="21"/>
                <w:szCs w:val="21"/>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561,946</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The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Coleman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3,135</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2014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48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The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Benjamin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12,931</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Coleman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48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The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Eloise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3,273</w:t>
            </w:r>
          </w:p>
        </w:tc>
        <w:tc>
          <w:tcPr>
            <w:tcW w:w="9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Marie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Coleman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2016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48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The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Stephen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12,931</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Coleman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48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The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Audrey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3,273</w:t>
            </w:r>
          </w:p>
        </w:tc>
        <w:tc>
          <w:tcPr>
            <w:tcW w:w="9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Amelia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Coleman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2014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48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The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Melissa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12,931</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Coleman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(7)</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8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80" w:type="dxa"/>
        <w:tblCellMar>
          <w:top w:w="0" w:type="dxa"/>
          <w:left w:w="0" w:type="dxa"/>
          <w:bottom w:w="0" w:type="dxa"/>
          <w:right w:w="0" w:type="dxa"/>
        </w:tblCellMar>
      </w:tblPr>
      <w:tr>
        <w:trPr>
          <w:trHeight w:val="127"/>
        </w:trPr>
        <w:tc>
          <w:tcPr>
            <w:tcW w:w="620" w:type="dxa"/>
            <w:vAlign w:val="bottom"/>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7"/>
        </w:trPr>
        <w:tc>
          <w:tcPr>
            <w:tcW w:w="62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r>
      <w:tr>
        <w:trPr>
          <w:trHeight w:val="127"/>
        </w:trPr>
        <w:tc>
          <w:tcPr>
            <w:tcW w:w="62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r>
      <w:tr>
        <w:trPr>
          <w:trHeight w:val="127"/>
        </w:trPr>
        <w:tc>
          <w:tcPr>
            <w:tcW w:w="620" w:type="dxa"/>
            <w:vAlign w:val="bottom"/>
          </w:tcPr>
          <w:p>
            <w:pPr>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146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r>
      <w:tr>
        <w:trPr>
          <w:trHeight w:val="127"/>
        </w:trPr>
        <w:tc>
          <w:tcPr>
            <w:tcW w:w="6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146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r>
      <w:tr>
        <w:trPr>
          <w:trHeight w:val="127"/>
        </w:trPr>
        <w:tc>
          <w:tcPr>
            <w:tcW w:w="6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14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1"/>
                <w:szCs w:val="11"/>
                <w:color w:val="auto"/>
              </w:rPr>
            </w:pPr>
          </w:p>
        </w:tc>
      </w:tr>
      <w:tr>
        <w:trPr>
          <w:trHeight w:val="158"/>
        </w:trPr>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1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34"/>
        </w:trPr>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1460" w:type="dxa"/>
            <w:vAlign w:val="bottom"/>
            <w:tcBorders>
              <w:bottom w:val="single" w:sz="8" w:color="808080"/>
            </w:tcBorders>
          </w:tcPr>
          <w:p>
            <w:pPr>
              <w:spacing w:after="0"/>
              <w:rPr>
                <w:sz w:val="2"/>
                <w:szCs w:val="2"/>
                <w:color w:val="auto"/>
              </w:rPr>
            </w:pPr>
          </w:p>
        </w:tc>
        <w:tc>
          <w:tcPr>
            <w:tcW w:w="1320" w:type="dxa"/>
            <w:vAlign w:val="bottom"/>
            <w:tcBorders>
              <w:bottom w:val="single" w:sz="8" w:color="808080"/>
            </w:tcBorders>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1560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1560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680" w:type="dxa"/>
            <w:vAlign w:val="bottom"/>
            <w:tcBorders>
              <w:top w:val="single" w:sz="8" w:color="2C2C2C"/>
            </w:tcBorders>
          </w:tcPr>
          <w:p>
            <w:pPr>
              <w:spacing w:after="0"/>
              <w:rPr>
                <w:sz w:val="8"/>
                <w:szCs w:val="8"/>
                <w:color w:val="auto"/>
              </w:rPr>
            </w:pPr>
          </w:p>
        </w:tc>
        <w:tc>
          <w:tcPr>
            <w:tcW w:w="760" w:type="dxa"/>
            <w:vAlign w:val="bottom"/>
            <w:tcBorders>
              <w:top w:val="single" w:sz="8" w:color="2C2C2C"/>
            </w:tcBorders>
          </w:tcPr>
          <w:p>
            <w:pPr>
              <w:spacing w:after="0"/>
              <w:rPr>
                <w:sz w:val="8"/>
                <w:szCs w:val="8"/>
                <w:color w:val="auto"/>
              </w:rPr>
            </w:pPr>
          </w:p>
        </w:tc>
        <w:tc>
          <w:tcPr>
            <w:tcW w:w="1060" w:type="dxa"/>
            <w:vAlign w:val="bottom"/>
            <w:tcBorders>
              <w:top w:val="single" w:sz="8" w:color="2C2C2C"/>
            </w:tcBorders>
          </w:tcPr>
          <w:p>
            <w:pPr>
              <w:spacing w:after="0"/>
              <w:rPr>
                <w:sz w:val="8"/>
                <w:szCs w:val="8"/>
                <w:color w:val="auto"/>
              </w:rPr>
            </w:pPr>
          </w:p>
        </w:tc>
        <w:tc>
          <w:tcPr>
            <w:tcW w:w="1080" w:type="dxa"/>
            <w:vAlign w:val="bottom"/>
            <w:tcBorders>
              <w:top w:val="single" w:sz="8" w:color="2C2C2C"/>
            </w:tcBorders>
          </w:tcPr>
          <w:p>
            <w:pPr>
              <w:spacing w:after="0"/>
              <w:rPr>
                <w:sz w:val="8"/>
                <w:szCs w:val="8"/>
                <w:color w:val="auto"/>
              </w:rPr>
            </w:pPr>
          </w:p>
        </w:tc>
        <w:tc>
          <w:tcPr>
            <w:tcW w:w="160" w:type="dxa"/>
            <w:vAlign w:val="bottom"/>
            <w:tcBorders>
              <w:top w:val="single" w:sz="8" w:color="2C2C2C"/>
            </w:tcBorders>
          </w:tcPr>
          <w:p>
            <w:pPr>
              <w:spacing w:after="0"/>
              <w:rPr>
                <w:sz w:val="8"/>
                <w:szCs w:val="8"/>
                <w:color w:val="auto"/>
              </w:rPr>
            </w:pPr>
          </w:p>
        </w:tc>
        <w:tc>
          <w:tcPr>
            <w:tcW w:w="120" w:type="dxa"/>
            <w:vAlign w:val="bottom"/>
            <w:tcBorders>
              <w:top w:val="single" w:sz="8" w:color="2C2C2C"/>
            </w:tcBorders>
          </w:tcPr>
          <w:p>
            <w:pPr>
              <w:spacing w:after="0"/>
              <w:rPr>
                <w:sz w:val="8"/>
                <w:szCs w:val="8"/>
                <w:color w:val="auto"/>
              </w:rPr>
            </w:pPr>
          </w:p>
        </w:tc>
        <w:tc>
          <w:tcPr>
            <w:tcW w:w="140" w:type="dxa"/>
            <w:vAlign w:val="bottom"/>
            <w:tcBorders>
              <w:top w:val="single" w:sz="8" w:color="2C2C2C"/>
            </w:tcBorders>
          </w:tcPr>
          <w:p>
            <w:pPr>
              <w:spacing w:after="0"/>
              <w:rPr>
                <w:sz w:val="8"/>
                <w:szCs w:val="8"/>
                <w:color w:val="auto"/>
              </w:rPr>
            </w:pPr>
          </w:p>
        </w:tc>
        <w:tc>
          <w:tcPr>
            <w:tcW w:w="380" w:type="dxa"/>
            <w:vAlign w:val="bottom"/>
            <w:tcBorders>
              <w:top w:val="single" w:sz="8" w:color="2C2C2C"/>
            </w:tcBorders>
          </w:tcPr>
          <w:p>
            <w:pPr>
              <w:spacing w:after="0"/>
              <w:rPr>
                <w:sz w:val="8"/>
                <w:szCs w:val="8"/>
                <w:color w:val="auto"/>
              </w:rPr>
            </w:pPr>
          </w:p>
        </w:tc>
        <w:tc>
          <w:tcPr>
            <w:tcW w:w="360" w:type="dxa"/>
            <w:vAlign w:val="bottom"/>
            <w:tcBorders>
              <w:top w:val="single" w:sz="8" w:color="2C2C2C"/>
            </w:tcBorders>
          </w:tcPr>
          <w:p>
            <w:pPr>
              <w:spacing w:after="0"/>
              <w:rPr>
                <w:sz w:val="8"/>
                <w:szCs w:val="8"/>
                <w:color w:val="auto"/>
              </w:rPr>
            </w:pPr>
          </w:p>
        </w:tc>
        <w:tc>
          <w:tcPr>
            <w:tcW w:w="420" w:type="dxa"/>
            <w:vAlign w:val="bottom"/>
            <w:tcBorders>
              <w:top w:val="single" w:sz="8" w:color="2C2C2C"/>
            </w:tcBorders>
          </w:tcPr>
          <w:p>
            <w:pPr>
              <w:spacing w:after="0"/>
              <w:rPr>
                <w:sz w:val="8"/>
                <w:szCs w:val="8"/>
                <w:color w:val="auto"/>
              </w:rPr>
            </w:pPr>
          </w:p>
        </w:tc>
        <w:tc>
          <w:tcPr>
            <w:tcW w:w="840" w:type="dxa"/>
            <w:vAlign w:val="bottom"/>
            <w:tcBorders>
              <w:top w:val="single" w:sz="8" w:color="2C2C2C"/>
            </w:tcBorders>
          </w:tcPr>
          <w:p>
            <w:pPr>
              <w:spacing w:after="0"/>
              <w:rPr>
                <w:sz w:val="8"/>
                <w:szCs w:val="8"/>
                <w:color w:val="auto"/>
              </w:rPr>
            </w:pPr>
          </w:p>
        </w:tc>
        <w:tc>
          <w:tcPr>
            <w:tcW w:w="260" w:type="dxa"/>
            <w:vAlign w:val="bottom"/>
            <w:tcBorders>
              <w:top w:val="single" w:sz="8" w:color="2C2C2C"/>
            </w:tcBorders>
          </w:tcPr>
          <w:p>
            <w:pPr>
              <w:spacing w:after="0"/>
              <w:rPr>
                <w:sz w:val="8"/>
                <w:szCs w:val="8"/>
                <w:color w:val="auto"/>
              </w:rPr>
            </w:pPr>
          </w:p>
        </w:tc>
        <w:tc>
          <w:tcPr>
            <w:tcW w:w="440" w:type="dxa"/>
            <w:vAlign w:val="bottom"/>
            <w:tcBorders>
              <w:top w:val="single" w:sz="8" w:color="2C2C2C"/>
            </w:tcBorders>
          </w:tcPr>
          <w:p>
            <w:pPr>
              <w:spacing w:after="0"/>
              <w:rPr>
                <w:sz w:val="8"/>
                <w:szCs w:val="8"/>
                <w:color w:val="auto"/>
              </w:rPr>
            </w:pPr>
          </w:p>
        </w:tc>
        <w:tc>
          <w:tcPr>
            <w:tcW w:w="60" w:type="dxa"/>
            <w:vAlign w:val="bottom"/>
            <w:tcBorders>
              <w:top w:val="single" w:sz="8" w:color="2C2C2C"/>
            </w:tcBorders>
          </w:tcPr>
          <w:p>
            <w:pPr>
              <w:spacing w:after="0"/>
              <w:rPr>
                <w:sz w:val="8"/>
                <w:szCs w:val="8"/>
                <w:color w:val="auto"/>
              </w:rPr>
            </w:pPr>
          </w:p>
        </w:tc>
        <w:tc>
          <w:tcPr>
            <w:tcW w:w="120" w:type="dxa"/>
            <w:vAlign w:val="bottom"/>
            <w:tcBorders>
              <w:top w:val="single" w:sz="8" w:color="2C2C2C"/>
            </w:tcBorders>
          </w:tcPr>
          <w:p>
            <w:pPr>
              <w:spacing w:after="0"/>
              <w:rPr>
                <w:sz w:val="8"/>
                <w:szCs w:val="8"/>
                <w:color w:val="auto"/>
              </w:rPr>
            </w:pPr>
          </w:p>
        </w:tc>
        <w:tc>
          <w:tcPr>
            <w:tcW w:w="280" w:type="dxa"/>
            <w:vAlign w:val="bottom"/>
            <w:tcBorders>
              <w:top w:val="single" w:sz="8" w:color="2C2C2C"/>
            </w:tcBorders>
          </w:tcPr>
          <w:p>
            <w:pPr>
              <w:spacing w:after="0"/>
              <w:rPr>
                <w:sz w:val="8"/>
                <w:szCs w:val="8"/>
                <w:color w:val="auto"/>
              </w:rPr>
            </w:pPr>
          </w:p>
        </w:tc>
        <w:tc>
          <w:tcPr>
            <w:tcW w:w="100" w:type="dxa"/>
            <w:vAlign w:val="bottom"/>
            <w:tcBorders>
              <w:top w:val="single" w:sz="8" w:color="2C2C2C"/>
            </w:tcBorders>
          </w:tcPr>
          <w:p>
            <w:pPr>
              <w:spacing w:after="0"/>
              <w:rPr>
                <w:sz w:val="8"/>
                <w:szCs w:val="8"/>
                <w:color w:val="auto"/>
              </w:rPr>
            </w:pPr>
          </w:p>
        </w:tc>
        <w:tc>
          <w:tcPr>
            <w:tcW w:w="120" w:type="dxa"/>
            <w:vAlign w:val="bottom"/>
            <w:tcBorders>
              <w:top w:val="single" w:sz="8" w:color="2C2C2C"/>
            </w:tcBorders>
          </w:tcPr>
          <w:p>
            <w:pPr>
              <w:spacing w:after="0"/>
              <w:rPr>
                <w:sz w:val="8"/>
                <w:szCs w:val="8"/>
                <w:color w:val="auto"/>
              </w:rPr>
            </w:pPr>
          </w:p>
        </w:tc>
        <w:tc>
          <w:tcPr>
            <w:tcW w:w="540" w:type="dxa"/>
            <w:vAlign w:val="bottom"/>
            <w:tcBorders>
              <w:top w:val="single" w:sz="8" w:color="2C2C2C"/>
            </w:tcBorders>
          </w:tcPr>
          <w:p>
            <w:pPr>
              <w:spacing w:after="0" w:line="102" w:lineRule="exact"/>
              <w:rPr>
                <w:sz w:val="20"/>
                <w:szCs w:val="20"/>
                <w:color w:val="auto"/>
              </w:rPr>
            </w:pPr>
            <w:r>
              <w:rPr>
                <w:rFonts w:ascii="Arial" w:cs="Arial" w:eastAsia="Arial" w:hAnsi="Arial"/>
                <w:sz w:val="11"/>
                <w:szCs w:val="11"/>
                <w:b w:val="1"/>
                <w:bCs w:val="1"/>
                <w:color w:val="auto"/>
              </w:rPr>
              <w:t>Amount</w:t>
            </w:r>
          </w:p>
        </w:tc>
        <w:tc>
          <w:tcPr>
            <w:tcW w:w="80" w:type="dxa"/>
            <w:vAlign w:val="bottom"/>
            <w:tcBorders>
              <w:top w:val="single" w:sz="8" w:color="2C2C2C"/>
            </w:tcBorders>
          </w:tcPr>
          <w:p>
            <w:pPr>
              <w:spacing w:after="0"/>
              <w:rPr>
                <w:sz w:val="8"/>
                <w:szCs w:val="8"/>
                <w:color w:val="auto"/>
              </w:rPr>
            </w:pPr>
          </w:p>
        </w:tc>
        <w:tc>
          <w:tcPr>
            <w:tcW w:w="680" w:type="dxa"/>
            <w:vAlign w:val="bottom"/>
            <w:tcBorders>
              <w:top w:val="single" w:sz="8" w:color="2C2C2C"/>
            </w:tcBorders>
          </w:tcPr>
          <w:p>
            <w:pPr>
              <w:spacing w:after="0"/>
              <w:rPr>
                <w:sz w:val="8"/>
                <w:szCs w:val="8"/>
                <w:color w:val="auto"/>
              </w:rPr>
            </w:pPr>
          </w:p>
        </w:tc>
        <w:tc>
          <w:tcPr>
            <w:tcW w:w="920" w:type="dxa"/>
            <w:vAlign w:val="bottom"/>
            <w:tcBorders>
              <w:top w:val="single" w:sz="8" w:color="2C2C2C"/>
            </w:tcBorders>
          </w:tcPr>
          <w:p>
            <w:pPr>
              <w:ind w:left="60"/>
              <w:spacing w:after="0" w:line="102" w:lineRule="exact"/>
              <w:rPr>
                <w:sz w:val="20"/>
                <w:szCs w:val="20"/>
                <w:color w:val="auto"/>
              </w:rPr>
            </w:pPr>
            <w:r>
              <w:rPr>
                <w:rFonts w:ascii="Arial" w:cs="Arial" w:eastAsia="Arial" w:hAnsi="Arial"/>
                <w:sz w:val="11"/>
                <w:szCs w:val="11"/>
                <w:b w:val="1"/>
                <w:bCs w:val="1"/>
                <w:color w:val="auto"/>
              </w:rPr>
              <w:t>Transaction(s)</w:t>
            </w:r>
          </w:p>
        </w:tc>
        <w:tc>
          <w:tcPr>
            <w:tcW w:w="720" w:type="dxa"/>
            <w:vAlign w:val="bottom"/>
            <w:tcBorders>
              <w:top w:val="single" w:sz="8" w:color="2C2C2C"/>
            </w:tcBorders>
          </w:tcPr>
          <w:p>
            <w:pPr>
              <w:spacing w:after="0"/>
              <w:rPr>
                <w:sz w:val="8"/>
                <w:szCs w:val="8"/>
                <w:color w:val="auto"/>
              </w:rPr>
            </w:pPr>
          </w:p>
        </w:tc>
        <w:tc>
          <w:tcPr>
            <w:tcW w:w="720" w:type="dxa"/>
            <w:vAlign w:val="bottom"/>
            <w:tcBorders>
              <w:top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180" w:type="dxa"/>
            <w:vAlign w:val="bottom"/>
            <w:gridSpan w:val="18"/>
          </w:tcPr>
          <w:p>
            <w:pPr>
              <w:ind w:left="40"/>
              <w:spacing w:after="0" w:line="114" w:lineRule="exact"/>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920" w:type="dxa"/>
            <w:vAlign w:val="bottom"/>
          </w:tcPr>
          <w:p>
            <w:pPr>
              <w:ind w:left="60"/>
              <w:spacing w:after="0" w:line="11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line="88" w:lineRule="exact"/>
              <w:rPr>
                <w:sz w:val="20"/>
                <w:szCs w:val="20"/>
                <w:color w:val="auto"/>
              </w:rPr>
            </w:pPr>
            <w:r>
              <w:rPr>
                <w:rFonts w:ascii="Arial" w:cs="Arial" w:eastAsia="Arial" w:hAnsi="Arial"/>
                <w:sz w:val="10"/>
                <w:szCs w:val="10"/>
                <w:b w:val="1"/>
                <w:bCs w:val="1"/>
                <w:color w:val="auto"/>
              </w:rPr>
              <w:t>or</w:t>
            </w: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line="46" w:lineRule="exact"/>
              <w:rPr>
                <w:sz w:val="20"/>
                <w:szCs w:val="20"/>
                <w:color w:val="auto"/>
              </w:rPr>
            </w:pPr>
            <w:r>
              <w:rPr>
                <w:rFonts w:ascii="Arial" w:cs="Arial" w:eastAsia="Arial" w:hAnsi="Arial"/>
                <w:sz w:val="5"/>
                <w:szCs w:val="5"/>
                <w:b w:val="1"/>
                <w:bCs w:val="1"/>
                <w:color w:val="auto"/>
              </w:rPr>
              <w:t>Number</w:t>
            </w: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420" w:type="dxa"/>
            <w:vAlign w:val="bottom"/>
            <w:gridSpan w:val="16"/>
          </w:tcPr>
          <w:p>
            <w:pPr>
              <w:ind w:left="740"/>
              <w:spacing w:after="0" w:line="82" w:lineRule="exact"/>
              <w:rPr>
                <w:sz w:val="20"/>
                <w:szCs w:val="20"/>
                <w:color w:val="auto"/>
              </w:rPr>
            </w:pPr>
            <w:r>
              <w:rPr>
                <w:rFonts w:ascii="Arial" w:cs="Arial" w:eastAsia="Arial" w:hAnsi="Arial"/>
                <w:sz w:val="9"/>
                <w:szCs w:val="9"/>
                <w:b w:val="1"/>
                <w:bCs w:val="1"/>
                <w:color w:val="auto"/>
              </w:rPr>
              <w:t>(e.g., puts, calls, warrants, options, convertible securities)</w:t>
            </w: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spacing w:after="0"/>
              <w:rPr>
                <w:sz w:val="20"/>
                <w:szCs w:val="20"/>
                <w:color w:val="auto"/>
              </w:rPr>
            </w:pPr>
            <w:r>
              <w:rPr>
                <w:rFonts w:ascii="Arial" w:cs="Arial" w:eastAsia="Arial" w:hAnsi="Arial"/>
                <w:sz w:val="11"/>
                <w:szCs w:val="11"/>
                <w:b w:val="1"/>
                <w:bCs w:val="1"/>
                <w:color w:val="auto"/>
              </w:rPr>
              <w:t>(D)</w:t>
            </w:r>
          </w:p>
        </w:tc>
        <w:tc>
          <w:tcPr>
            <w:tcW w:w="84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5"/>
          </w:tcPr>
          <w:p>
            <w:pPr>
              <w:ind w:left="6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w:t>
            </w:r>
          </w:p>
        </w:tc>
        <w:tc>
          <w:tcPr>
            <w:tcW w:w="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1"/>
                <w:szCs w:val="11"/>
                <w:color w:val="0000FF"/>
                <w:w w:val="75"/>
              </w:rPr>
              <w:t>Restricted</w:t>
            </w:r>
            <w:r>
              <w:rPr>
                <w:rFonts w:ascii="Arial" w:cs="Arial" w:eastAsia="Arial" w:hAnsi="Arial"/>
                <w:sz w:val="9"/>
                <w:szCs w:val="9"/>
                <w:b w:val="1"/>
                <w:bCs w:val="1"/>
                <w:color w:val="000000"/>
                <w:w w:val="75"/>
              </w:rPr>
              <w:t>Drivaive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440" w:type="dxa"/>
            <w:vAlign w:val="bottom"/>
          </w:tcPr>
          <w:p>
            <w:pPr>
              <w:spacing w:after="0"/>
              <w:rPr>
                <w:sz w:val="11"/>
                <w:szCs w:val="11"/>
                <w:color w:val="auto"/>
              </w:rPr>
            </w:pPr>
          </w:p>
        </w:tc>
        <w:tc>
          <w:tcPr>
            <w:tcW w:w="1220" w:type="dxa"/>
            <w:vAlign w:val="bottom"/>
            <w:gridSpan w:val="6"/>
          </w:tcPr>
          <w:p>
            <w:pPr>
              <w:ind w:left="60"/>
              <w:spacing w:after="0" w:line="129" w:lineRule="exact"/>
              <w:rPr>
                <w:sz w:val="20"/>
                <w:szCs w:val="20"/>
                <w:color w:val="auto"/>
              </w:rPr>
            </w:pPr>
            <w:r>
              <w:rPr>
                <w:rFonts w:ascii="Arial" w:cs="Arial" w:eastAsia="Arial" w:hAnsi="Arial"/>
                <w:sz w:val="11"/>
                <w:szCs w:val="11"/>
                <w:b w:val="1"/>
                <w:bCs w:val="1"/>
                <w:color w:val="auto"/>
              </w:rPr>
              <w:t>of</w:t>
            </w:r>
            <w:r>
              <w:rPr>
                <w:rFonts w:ascii="Times New Roman" w:cs="Times New Roman" w:eastAsia="Times New Roman" w:hAnsi="Times New Roman"/>
                <w:sz w:val="12"/>
                <w:szCs w:val="12"/>
                <w:color w:val="0000FF"/>
              </w:rPr>
              <w:t>Class</w:t>
            </w:r>
            <w:r>
              <w:rPr>
                <w:rFonts w:ascii="Arial" w:cs="Arial" w:eastAsia="Arial" w:hAnsi="Arial"/>
                <w:sz w:val="11"/>
                <w:szCs w:val="11"/>
                <w:b w:val="1"/>
                <w:bCs w:val="1"/>
                <w:color w:val="auto"/>
              </w:rPr>
              <w:t>Securities</w:t>
            </w:r>
            <w:r>
              <w:rPr>
                <w:rFonts w:ascii="Times New Roman" w:cs="Times New Roman" w:eastAsia="Times New Roman" w:hAnsi="Times New Roman"/>
                <w:sz w:val="12"/>
                <w:szCs w:val="12"/>
                <w:color w:val="0000FF"/>
              </w:rPr>
              <w:t>A</w:t>
            </w:r>
          </w:p>
        </w:tc>
        <w:tc>
          <w:tcPr>
            <w:tcW w:w="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tcPr>
          <w:p>
            <w:pPr>
              <w:ind w:left="140"/>
              <w:spacing w:after="0" w:line="115" w:lineRule="exact"/>
              <w:rPr>
                <w:sz w:val="20"/>
                <w:szCs w:val="20"/>
                <w:color w:val="auto"/>
              </w:rPr>
            </w:pPr>
            <w:r>
              <w:rPr>
                <w:rFonts w:ascii="Arial" w:cs="Arial" w:eastAsia="Arial" w:hAnsi="Arial"/>
                <w:sz w:val="11"/>
                <w:szCs w:val="11"/>
                <w:b w:val="1"/>
                <w:bCs w:val="1"/>
                <w:color w:val="auto"/>
              </w:rPr>
              <w:t>ecurity</w:t>
            </w:r>
          </w:p>
        </w:tc>
        <w:tc>
          <w:tcPr>
            <w:tcW w:w="760" w:type="dxa"/>
            <w:vAlign w:val="bottom"/>
          </w:tcPr>
          <w:p>
            <w:pPr>
              <w:ind w:left="60"/>
              <w:spacing w:after="0" w:line="115" w:lineRule="exact"/>
              <w:rPr>
                <w:sz w:val="20"/>
                <w:szCs w:val="20"/>
                <w:color w:val="auto"/>
              </w:rPr>
            </w:pPr>
            <w:r>
              <w:rPr>
                <w:rFonts w:ascii="Arial" w:cs="Arial" w:eastAsia="Arial" w:hAnsi="Arial"/>
                <w:sz w:val="11"/>
                <w:szCs w:val="11"/>
                <w:b w:val="1"/>
                <w:bCs w:val="1"/>
                <w:color w:val="auto"/>
                <w:w w:val="95"/>
              </w:rPr>
              <w:t>or Exercise</w:t>
            </w:r>
            <w:r>
              <w:rPr>
                <w:rFonts w:ascii="Times New Roman" w:cs="Times New Roman" w:eastAsia="Times New Roman" w:hAnsi="Times New Roman"/>
                <w:sz w:val="10"/>
                <w:szCs w:val="10"/>
                <w:color w:val="008000"/>
                <w:w w:val="95"/>
              </w:rPr>
              <w:t>(8)</w:t>
            </w:r>
          </w:p>
        </w:tc>
        <w:tc>
          <w:tcPr>
            <w:tcW w:w="1060" w:type="dxa"/>
            <w:vAlign w:val="bottom"/>
          </w:tcPr>
          <w:p>
            <w:pPr>
              <w:ind w:left="60"/>
              <w:spacing w:after="0" w:line="11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line="11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15" w:lineRule="exact"/>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line="115" w:lineRule="exact"/>
              <w:rPr>
                <w:sz w:val="20"/>
                <w:szCs w:val="20"/>
                <w:color w:val="auto"/>
              </w:rPr>
            </w:pPr>
            <w:r>
              <w:rPr>
                <w:rFonts w:ascii="Arial" w:cs="Arial" w:eastAsia="Arial" w:hAnsi="Arial"/>
                <w:sz w:val="11"/>
                <w:szCs w:val="11"/>
                <w:b w:val="1"/>
                <w:bCs w:val="1"/>
                <w:color w:val="auto"/>
              </w:rPr>
              <w:t>Securities</w:t>
            </w:r>
          </w:p>
        </w:tc>
        <w:tc>
          <w:tcPr>
            <w:tcW w:w="1100" w:type="dxa"/>
            <w:vAlign w:val="bottom"/>
            <w:gridSpan w:val="2"/>
          </w:tcPr>
          <w:p>
            <w:pPr>
              <w:ind w:left="140"/>
              <w:spacing w:after="0" w:line="115" w:lineRule="exact"/>
              <w:rPr>
                <w:sz w:val="20"/>
                <w:szCs w:val="20"/>
                <w:color w:val="auto"/>
              </w:rPr>
            </w:pPr>
            <w:r>
              <w:rPr>
                <w:rFonts w:ascii="Arial" w:cs="Arial" w:eastAsia="Arial" w:hAnsi="Arial"/>
                <w:sz w:val="11"/>
                <w:szCs w:val="11"/>
                <w:b w:val="1"/>
                <w:bCs w:val="1"/>
                <w:color w:val="auto"/>
                <w:w w:val="92"/>
              </w:rPr>
              <w:t>(Month/Day/Year)</w:t>
            </w:r>
            <w:r>
              <w:rPr>
                <w:rFonts w:ascii="Times New Roman" w:cs="Times New Roman" w:eastAsia="Times New Roman" w:hAnsi="Times New Roman"/>
                <w:sz w:val="10"/>
                <w:szCs w:val="10"/>
                <w:color w:val="008000"/>
                <w:w w:val="92"/>
              </w:rPr>
              <w:t>(9)</w:t>
            </w:r>
          </w:p>
        </w:tc>
        <w:tc>
          <w:tcPr>
            <w:tcW w:w="440" w:type="dxa"/>
            <w:vAlign w:val="bottom"/>
          </w:tcPr>
          <w:p>
            <w:pPr>
              <w:jc w:val="right"/>
              <w:ind w:right="227"/>
              <w:spacing w:after="0" w:line="115" w:lineRule="exact"/>
              <w:rPr>
                <w:sz w:val="20"/>
                <w:szCs w:val="20"/>
                <w:color w:val="auto"/>
              </w:rPr>
            </w:pPr>
            <w:r>
              <w:rPr>
                <w:rFonts w:ascii="Times New Roman" w:cs="Times New Roman" w:eastAsia="Times New Roman" w:hAnsi="Times New Roman"/>
                <w:sz w:val="11"/>
                <w:szCs w:val="11"/>
                <w:color w:val="008000"/>
              </w:rPr>
              <w:t>(9)</w:t>
            </w:r>
          </w:p>
        </w:tc>
        <w:tc>
          <w:tcPr>
            <w:tcW w:w="680" w:type="dxa"/>
            <w:vAlign w:val="bottom"/>
            <w:gridSpan w:val="5"/>
          </w:tcPr>
          <w:p>
            <w:pPr>
              <w:ind w:left="60"/>
              <w:spacing w:after="0" w:line="115" w:lineRule="exact"/>
              <w:rPr>
                <w:sz w:val="20"/>
                <w:szCs w:val="20"/>
                <w:color w:val="auto"/>
              </w:rPr>
            </w:pPr>
            <w:r>
              <w:rPr>
                <w:rFonts w:ascii="Arial" w:cs="Arial" w:eastAsia="Arial" w:hAnsi="Arial"/>
                <w:sz w:val="11"/>
                <w:szCs w:val="11"/>
                <w:b w:val="1"/>
                <w:bCs w:val="1"/>
                <w:color w:val="auto"/>
              </w:rPr>
              <w:t>Underlying</w:t>
            </w:r>
          </w:p>
        </w:tc>
        <w:tc>
          <w:tcPr>
            <w:tcW w:w="54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6"/>
                <w:szCs w:val="16"/>
                <w:color w:val="0000FF"/>
              </w:rPr>
              <w:t>23,283</w:t>
            </w:r>
          </w:p>
        </w:tc>
        <w:tc>
          <w:tcPr>
            <w:tcW w:w="80" w:type="dxa"/>
            <w:vAlign w:val="bottom"/>
          </w:tcPr>
          <w:p>
            <w:pPr>
              <w:spacing w:after="0"/>
              <w:rPr>
                <w:sz w:val="9"/>
                <w:szCs w:val="9"/>
                <w:color w:val="auto"/>
              </w:rPr>
            </w:pPr>
          </w:p>
        </w:tc>
        <w:tc>
          <w:tcPr>
            <w:tcW w:w="680" w:type="dxa"/>
            <w:vAlign w:val="bottom"/>
          </w:tcPr>
          <w:p>
            <w:pPr>
              <w:ind w:left="60"/>
              <w:spacing w:after="0" w:line="115"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line="11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15"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Stock</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2"/>
                <w:szCs w:val="2"/>
                <w:color w:val="0000FF"/>
              </w:rPr>
              <w:t>05/26/2026</w:t>
            </w:r>
          </w:p>
        </w:tc>
        <w:tc>
          <w:tcPr>
            <w:tcW w:w="10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rPr>
                <w:sz w:val="2"/>
                <w:szCs w:val="2"/>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2"/>
                <w:szCs w:val="2"/>
                <w:color w:val="0000FF"/>
              </w:rPr>
              <w:t>M</w:t>
            </w: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2"/>
                <w:szCs w:val="2"/>
                <w:color w:val="0000FF"/>
              </w:rPr>
              <w:t>23,283</w:t>
            </w: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2"/>
                <w:szCs w:val="2"/>
                <w:color w:val="0000FF"/>
              </w:rPr>
              <w:t>Common</w:t>
            </w:r>
          </w:p>
        </w:tc>
        <w:tc>
          <w:tcPr>
            <w:tcW w:w="540" w:type="dxa"/>
            <w:vAlign w:val="bottom"/>
            <w:vMerge w:val="continue"/>
          </w:tcPr>
          <w:p>
            <w:pPr>
              <w:spacing w:after="0"/>
              <w:rPr>
                <w:sz w:val="2"/>
                <w:szCs w:val="2"/>
                <w:color w:val="auto"/>
              </w:rPr>
            </w:pPr>
          </w:p>
        </w:tc>
        <w:tc>
          <w:tcPr>
            <w:tcW w:w="760" w:type="dxa"/>
            <w:vAlign w:val="bottom"/>
            <w:gridSpan w:val="2"/>
          </w:tcPr>
          <w:p>
            <w:pPr>
              <w:jc w:val="right"/>
              <w:ind w:right="223"/>
              <w:spacing w:after="0"/>
              <w:rPr>
                <w:sz w:val="20"/>
                <w:szCs w:val="20"/>
                <w:color w:val="auto"/>
              </w:rPr>
            </w:pPr>
            <w:r>
              <w:rPr>
                <w:rFonts w:ascii="Arial" w:cs="Arial" w:eastAsia="Arial" w:hAnsi="Arial"/>
                <w:sz w:val="2"/>
                <w:szCs w:val="2"/>
                <w:color w:val="auto"/>
              </w:rPr>
              <w:t>$</w:t>
            </w:r>
            <w:r>
              <w:rPr>
                <w:rFonts w:ascii="Times New Roman" w:cs="Times New Roman" w:eastAsia="Times New Roman" w:hAnsi="Times New Roman"/>
                <w:sz w:val="2"/>
                <w:szCs w:val="2"/>
                <w:color w:val="0000FF"/>
              </w:rPr>
              <w:t>0</w:t>
            </w:r>
          </w:p>
        </w:tc>
        <w:tc>
          <w:tcPr>
            <w:tcW w:w="920" w:type="dxa"/>
            <w:vAlign w:val="bottom"/>
          </w:tcPr>
          <w:p>
            <w:pPr>
              <w:ind w:left="420"/>
              <w:spacing w:after="0"/>
              <w:rPr>
                <w:sz w:val="20"/>
                <w:szCs w:val="20"/>
                <w:color w:val="auto"/>
              </w:rPr>
            </w:pPr>
            <w:r>
              <w:rPr>
                <w:rFonts w:ascii="Times New Roman" w:cs="Times New Roman" w:eastAsia="Times New Roman" w:hAnsi="Times New Roman"/>
                <w:sz w:val="2"/>
                <w:szCs w:val="2"/>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2"/>
                <w:szCs w:val="2"/>
                <w:color w:val="0000FF"/>
              </w:rPr>
              <w:t>D</w:t>
            </w: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ind w:left="60"/>
              <w:spacing w:after="0" w:line="102" w:lineRule="exact"/>
              <w:rPr>
                <w:sz w:val="20"/>
                <w:szCs w:val="20"/>
                <w:color w:val="auto"/>
              </w:rPr>
            </w:pPr>
            <w:r>
              <w:rPr>
                <w:rFonts w:ascii="Arial" w:cs="Arial" w:eastAsia="Arial" w:hAnsi="Arial"/>
                <w:sz w:val="11"/>
                <w:szCs w:val="11"/>
                <w:b w:val="1"/>
                <w:bCs w:val="1"/>
                <w:color w:val="auto"/>
              </w:rPr>
              <w:t>(Instr. 3)</w:t>
            </w:r>
          </w:p>
        </w:tc>
        <w:tc>
          <w:tcPr>
            <w:tcW w:w="7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8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Acquired (A)</w:t>
            </w: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20" w:type="dxa"/>
            <w:vAlign w:val="bottom"/>
            <w:gridSpan w:val="6"/>
          </w:tcPr>
          <w:p>
            <w:pPr>
              <w:ind w:left="60"/>
              <w:spacing w:after="0" w:line="102" w:lineRule="exact"/>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8"/>
                <w:szCs w:val="8"/>
                <w:color w:val="auto"/>
              </w:rPr>
            </w:pPr>
          </w:p>
        </w:tc>
        <w:tc>
          <w:tcPr>
            <w:tcW w:w="680" w:type="dxa"/>
            <w:vAlign w:val="bottom"/>
          </w:tcPr>
          <w:p>
            <w:pPr>
              <w:ind w:left="60"/>
              <w:spacing w:after="0" w:line="102" w:lineRule="exact"/>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line="102"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02"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ind w:left="60"/>
              <w:spacing w:after="0" w:line="39" w:lineRule="exact"/>
              <w:rPr>
                <w:sz w:val="20"/>
                <w:szCs w:val="20"/>
                <w:color w:val="auto"/>
              </w:rPr>
            </w:pPr>
            <w:r>
              <w:rPr>
                <w:rFonts w:ascii="Times New Roman" w:cs="Times New Roman" w:eastAsia="Times New Roman" w:hAnsi="Times New Roman"/>
                <w:sz w:val="4"/>
                <w:szCs w:val="4"/>
                <w:color w:val="0000FF"/>
              </w:rPr>
              <w:t>Units</w:t>
            </w: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4"/>
          </w:tcPr>
          <w:p>
            <w:pPr>
              <w:jc w:val="center"/>
              <w:ind w:right="120"/>
              <w:spacing w:after="0" w:line="39" w:lineRule="exact"/>
              <w:rPr>
                <w:sz w:val="20"/>
                <w:szCs w:val="20"/>
                <w:color w:val="auto"/>
              </w:rPr>
            </w:pPr>
            <w:r>
              <w:rPr>
                <w:rFonts w:ascii="Times New Roman" w:cs="Times New Roman" w:eastAsia="Times New Roman" w:hAnsi="Times New Roman"/>
                <w:sz w:val="4"/>
                <w:szCs w:val="4"/>
                <w:color w:val="0000FF"/>
              </w:rPr>
              <w:t>Stock</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ind w:left="60"/>
              <w:spacing w:after="0" w:line="69" w:lineRule="exact"/>
              <w:rPr>
                <w:sz w:val="20"/>
                <w:szCs w:val="20"/>
                <w:color w:val="auto"/>
              </w:rPr>
            </w:pPr>
            <w:r>
              <w:rPr>
                <w:rFonts w:ascii="Arial" w:cs="Arial" w:eastAsia="Arial" w:hAnsi="Arial"/>
                <w:sz w:val="8"/>
                <w:szCs w:val="8"/>
                <w:b w:val="1"/>
                <w:bCs w:val="1"/>
                <w:color w:val="auto"/>
              </w:rPr>
              <w:t>Derivative</w:t>
            </w: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ind w:left="80"/>
              <w:spacing w:after="0" w:line="69" w:lineRule="exact"/>
              <w:rPr>
                <w:sz w:val="20"/>
                <w:szCs w:val="20"/>
                <w:color w:val="auto"/>
              </w:rPr>
            </w:pPr>
            <w:r>
              <w:rPr>
                <w:rFonts w:ascii="Arial" w:cs="Arial" w:eastAsia="Arial" w:hAnsi="Arial"/>
                <w:sz w:val="8"/>
                <w:szCs w:val="8"/>
                <w:b w:val="1"/>
                <w:bCs w:val="1"/>
                <w:color w:val="auto"/>
              </w:rPr>
              <w:t>or Disposed</w:t>
            </w:r>
          </w:p>
        </w:tc>
        <w:tc>
          <w:tcPr>
            <w:tcW w:w="8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gridSpan w:val="6"/>
          </w:tcPr>
          <w:p>
            <w:pPr>
              <w:ind w:left="60"/>
              <w:spacing w:after="0" w:line="69" w:lineRule="exact"/>
              <w:rPr>
                <w:sz w:val="20"/>
                <w:szCs w:val="20"/>
                <w:color w:val="auto"/>
              </w:rPr>
            </w:pPr>
            <w:r>
              <w:rPr>
                <w:rFonts w:ascii="Arial" w:cs="Arial" w:eastAsia="Arial" w:hAnsi="Arial"/>
                <w:sz w:val="8"/>
                <w:szCs w:val="8"/>
                <w:b w:val="1"/>
                <w:bCs w:val="1"/>
                <w:color w:val="auto"/>
              </w:rPr>
              <w:t>(Instr. 3 and 4)</w:t>
            </w: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ind w:left="60"/>
              <w:spacing w:after="0" w:line="69" w:lineRule="exact"/>
              <w:rPr>
                <w:sz w:val="20"/>
                <w:szCs w:val="20"/>
                <w:color w:val="auto"/>
              </w:rPr>
            </w:pPr>
            <w:r>
              <w:rPr>
                <w:rFonts w:ascii="Arial" w:cs="Arial" w:eastAsia="Arial" w:hAnsi="Arial"/>
                <w:sz w:val="8"/>
                <w:szCs w:val="8"/>
                <w:b w:val="1"/>
                <w:bCs w:val="1"/>
                <w:color w:val="auto"/>
              </w:rPr>
              <w:t>Owned</w:t>
            </w:r>
          </w:p>
        </w:tc>
        <w:tc>
          <w:tcPr>
            <w:tcW w:w="720" w:type="dxa"/>
            <w:vAlign w:val="bottom"/>
            <w:tcBorders>
              <w:bottom w:val="single" w:sz="8" w:color="2C2C2C"/>
            </w:tcBorders>
          </w:tcPr>
          <w:p>
            <w:pPr>
              <w:ind w:left="60"/>
              <w:spacing w:after="0" w:line="69" w:lineRule="exact"/>
              <w:rPr>
                <w:sz w:val="20"/>
                <w:szCs w:val="20"/>
                <w:color w:val="auto"/>
              </w:rPr>
            </w:pPr>
            <w:r>
              <w:rPr>
                <w:rFonts w:ascii="Arial" w:cs="Arial" w:eastAsia="Arial" w:hAnsi="Arial"/>
                <w:sz w:val="8"/>
                <w:szCs w:val="8"/>
                <w:b w:val="1"/>
                <w:bCs w:val="1"/>
                <w:color w:val="auto"/>
              </w:rPr>
              <w:t>or Indirect</w:t>
            </w:r>
          </w:p>
        </w:tc>
        <w:tc>
          <w:tcPr>
            <w:tcW w:w="720" w:type="dxa"/>
            <w:vAlign w:val="bottom"/>
            <w:tcBorders>
              <w:bottom w:val="single" w:sz="8" w:color="2C2C2C"/>
            </w:tcBorders>
          </w:tcPr>
          <w:p>
            <w:pPr>
              <w:ind w:left="60"/>
              <w:spacing w:after="0" w:line="69" w:lineRule="exact"/>
              <w:rPr>
                <w:sz w:val="20"/>
                <w:szCs w:val="20"/>
                <w:color w:val="auto"/>
              </w:rPr>
            </w:pPr>
            <w:r>
              <w:rPr>
                <w:rFonts w:ascii="Arial" w:cs="Arial" w:eastAsia="Arial" w:hAnsi="Arial"/>
                <w:sz w:val="8"/>
                <w:szCs w:val="8"/>
                <w:b w:val="1"/>
                <w:bCs w:val="1"/>
                <w:color w:val="auto"/>
              </w:rPr>
              <w:t>(Instr. 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vMerge w:val="restart"/>
          </w:tcPr>
          <w:p>
            <w:pPr>
              <w:jc w:val="right"/>
              <w:ind w:right="171"/>
              <w:spacing w:after="0"/>
              <w:rPr>
                <w:sz w:val="20"/>
                <w:szCs w:val="20"/>
                <w:color w:val="auto"/>
              </w:rPr>
            </w:pPr>
            <w:r>
              <w:rPr>
                <w:rFonts w:ascii="Times New Roman" w:cs="Times New Roman" w:eastAsia="Times New Roman" w:hAnsi="Times New Roman"/>
                <w:sz w:val="13"/>
                <w:szCs w:val="13"/>
                <w:color w:val="0000FF"/>
              </w:rPr>
              <w:t>05/26/2026</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highlight w:val="white"/>
              </w:rPr>
              <w:t>M</w:t>
            </w:r>
          </w:p>
        </w:tc>
        <w:tc>
          <w:tcPr>
            <w:tcW w:w="380" w:type="dxa"/>
            <w:vAlign w:val="bottom"/>
          </w:tcPr>
          <w:p>
            <w:pPr>
              <w:spacing w:after="0"/>
              <w:rPr>
                <w:sz w:val="6"/>
                <w:szCs w:val="6"/>
                <w:color w:val="auto"/>
              </w:rPr>
            </w:pPr>
          </w:p>
        </w:tc>
        <w:tc>
          <w:tcPr>
            <w:tcW w:w="780" w:type="dxa"/>
            <w:vAlign w:val="bottom"/>
            <w:gridSpan w:val="2"/>
          </w:tcPr>
          <w:p>
            <w:pPr>
              <w:ind w:left="80"/>
              <w:spacing w:after="0" w:line="77" w:lineRule="exact"/>
              <w:rPr>
                <w:sz w:val="20"/>
                <w:szCs w:val="20"/>
                <w:color w:val="auto"/>
              </w:rPr>
            </w:pPr>
            <w:r>
              <w:rPr>
                <w:rFonts w:ascii="Arial" w:cs="Arial" w:eastAsia="Arial" w:hAnsi="Arial"/>
                <w:sz w:val="8"/>
                <w:szCs w:val="8"/>
                <w:b w:val="1"/>
                <w:bCs w:val="1"/>
                <w:color w:val="auto"/>
              </w:rPr>
              <w:t>3, 4 and 5)</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(9)</w:t>
            </w:r>
          </w:p>
        </w:tc>
        <w:tc>
          <w:tcPr>
            <w:tcW w:w="260" w:type="dxa"/>
            <w:vAlign w:val="bottom"/>
          </w:tcPr>
          <w:p>
            <w:pPr>
              <w:spacing w:after="0"/>
              <w:rPr>
                <w:sz w:val="6"/>
                <w:szCs w:val="6"/>
                <w:color w:val="auto"/>
              </w:rPr>
            </w:pPr>
          </w:p>
        </w:tc>
        <w:tc>
          <w:tcPr>
            <w:tcW w:w="44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color w:val="008000"/>
              </w:rPr>
              <w:t>(9)</w:t>
            </w:r>
          </w:p>
        </w:tc>
        <w:tc>
          <w:tcPr>
            <w:tcW w:w="60" w:type="dxa"/>
            <w:vAlign w:val="bottom"/>
          </w:tcPr>
          <w:p>
            <w:pPr>
              <w:spacing w:after="0"/>
              <w:rPr>
                <w:sz w:val="6"/>
                <w:szCs w:val="6"/>
                <w:color w:val="auto"/>
              </w:rPr>
            </w:pPr>
          </w:p>
        </w:tc>
        <w:tc>
          <w:tcPr>
            <w:tcW w:w="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highlight w:val="white"/>
              </w:rPr>
              <w:t>Common</w:t>
            </w:r>
          </w:p>
        </w:tc>
        <w:tc>
          <w:tcPr>
            <w:tcW w:w="54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7"/>
                <w:szCs w:val="17"/>
                <w:color w:val="0000FF"/>
                <w:highlight w:val="white"/>
                <w:w w:val="94"/>
              </w:rPr>
              <w:t>104,773</w:t>
            </w:r>
          </w:p>
        </w:tc>
        <w:tc>
          <w:tcPr>
            <w:tcW w:w="760" w:type="dxa"/>
            <w:vAlign w:val="bottom"/>
            <w:gridSpan w:val="2"/>
            <w:vMerge w:val="restart"/>
          </w:tcPr>
          <w:p>
            <w:pPr>
              <w:jc w:val="right"/>
              <w:ind w:right="2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60"/>
              <w:spacing w:after="0" w:line="77" w:lineRule="exact"/>
              <w:rPr>
                <w:sz w:val="20"/>
                <w:szCs w:val="20"/>
                <w:color w:val="auto"/>
              </w:rPr>
            </w:pPr>
            <w:r>
              <w:rPr>
                <w:rFonts w:ascii="Arial" w:cs="Arial" w:eastAsia="Arial" w:hAnsi="Arial"/>
                <w:sz w:val="8"/>
                <w:szCs w:val="8"/>
                <w:b w:val="1"/>
                <w:bCs w:val="1"/>
                <w:color w:val="auto"/>
              </w:rPr>
              <w:t>Reported</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jc w:val="right"/>
              <w:spacing w:after="0" w:line="77" w:lineRule="exact"/>
              <w:rPr>
                <w:sz w:val="20"/>
                <w:szCs w:val="20"/>
                <w:color w:val="auto"/>
              </w:rPr>
            </w:pPr>
            <w:r>
              <w:rPr>
                <w:rFonts w:ascii="Times New Roman" w:cs="Times New Roman" w:eastAsia="Times New Roman" w:hAnsi="Times New Roman"/>
                <w:sz w:val="8"/>
                <w:szCs w:val="8"/>
                <w:color w:val="0000FF"/>
                <w:highlight w:val="white"/>
              </w:rPr>
              <w:t>104,773</w:t>
            </w:r>
          </w:p>
        </w:tc>
        <w:tc>
          <w:tcPr>
            <w:tcW w:w="8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20" w:type="dxa"/>
            <w:vAlign w:val="bottom"/>
          </w:tcPr>
          <w:p>
            <w:pPr>
              <w:ind w:left="420"/>
              <w:spacing w:after="0" w:line="77" w:lineRule="exact"/>
              <w:rPr>
                <w:sz w:val="20"/>
                <w:szCs w:val="20"/>
                <w:color w:val="auto"/>
              </w:rPr>
            </w:pPr>
            <w:r>
              <w:rPr>
                <w:rFonts w:ascii="Times New Roman" w:cs="Times New Roman" w:eastAsia="Times New Roman" w:hAnsi="Times New Roman"/>
                <w:sz w:val="8"/>
                <w:szCs w:val="8"/>
                <w:color w:val="0000FF"/>
              </w:rPr>
              <w:t>0</w:t>
            </w: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Borders>
              <w:top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808080"/>
            </w:tcBorders>
          </w:tcPr>
          <w:p>
            <w:pPr>
              <w:spacing w:after="0"/>
              <w:rPr>
                <w:sz w:val="10"/>
                <w:szCs w:val="10"/>
                <w:color w:val="auto"/>
              </w:rPr>
            </w:pPr>
          </w:p>
        </w:tc>
        <w:tc>
          <w:tcPr>
            <w:tcW w:w="380" w:type="dxa"/>
            <w:vAlign w:val="bottom"/>
            <w:tcBorders>
              <w:top w:val="single" w:sz="8" w:color="808080"/>
            </w:tcBorders>
          </w:tcPr>
          <w:p>
            <w:pPr>
              <w:spacing w:after="0"/>
              <w:rPr>
                <w:sz w:val="10"/>
                <w:szCs w:val="10"/>
                <w:color w:val="auto"/>
              </w:rPr>
            </w:pPr>
          </w:p>
        </w:tc>
        <w:tc>
          <w:tcPr>
            <w:tcW w:w="360" w:type="dxa"/>
            <w:vAlign w:val="bottom"/>
            <w:tcBorders>
              <w:top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Borders>
              <w:top w:val="single" w:sz="8" w:color="808080"/>
            </w:tcBorders>
          </w:tcPr>
          <w:p>
            <w:pPr>
              <w:spacing w:after="0"/>
              <w:rPr>
                <w:sz w:val="10"/>
                <w:szCs w:val="10"/>
                <w:color w:val="auto"/>
              </w:rPr>
            </w:pPr>
          </w:p>
        </w:tc>
        <w:tc>
          <w:tcPr>
            <w:tcW w:w="260" w:type="dxa"/>
            <w:vAlign w:val="bottom"/>
            <w:tcBorders>
              <w:top w:val="single" w:sz="8" w:color="808080"/>
            </w:tcBorders>
          </w:tcPr>
          <w:p>
            <w:pPr>
              <w:spacing w:after="0"/>
              <w:rPr>
                <w:sz w:val="10"/>
                <w:szCs w:val="10"/>
                <w:color w:val="auto"/>
              </w:rPr>
            </w:pPr>
          </w:p>
        </w:tc>
        <w:tc>
          <w:tcPr>
            <w:tcW w:w="440" w:type="dxa"/>
            <w:vAlign w:val="bottom"/>
            <w:tcBorders>
              <w:top w:val="single" w:sz="8" w:color="808080"/>
            </w:tcBorders>
          </w:tcPr>
          <w:p>
            <w:pPr>
              <w:spacing w:after="0"/>
              <w:rPr>
                <w:sz w:val="10"/>
                <w:szCs w:val="10"/>
                <w:color w:val="auto"/>
              </w:rPr>
            </w:pPr>
          </w:p>
        </w:tc>
        <w:tc>
          <w:tcPr>
            <w:tcW w:w="60" w:type="dxa"/>
            <w:vAlign w:val="bottom"/>
            <w:tcBorders>
              <w:top w:val="single" w:sz="8" w:color="808080"/>
            </w:tcBorders>
          </w:tcPr>
          <w:p>
            <w:pPr>
              <w:spacing w:after="0"/>
              <w:rPr>
                <w:sz w:val="10"/>
                <w:szCs w:val="10"/>
                <w:color w:val="auto"/>
              </w:rPr>
            </w:pPr>
          </w:p>
        </w:tc>
        <w:tc>
          <w:tcPr>
            <w:tcW w:w="500" w:type="dxa"/>
            <w:vAlign w:val="bottom"/>
            <w:gridSpan w:val="3"/>
          </w:tcPr>
          <w:p>
            <w:pPr>
              <w:jc w:val="center"/>
              <w:spacing w:after="0" w:line="120" w:lineRule="exact"/>
              <w:rPr>
                <w:sz w:val="20"/>
                <w:szCs w:val="20"/>
                <w:color w:val="auto"/>
              </w:rPr>
            </w:pPr>
            <w:r>
              <w:rPr>
                <w:rFonts w:ascii="Times New Roman" w:cs="Times New Roman" w:eastAsia="Times New Roman" w:hAnsi="Times New Roman"/>
                <w:sz w:val="13"/>
                <w:szCs w:val="13"/>
                <w:color w:val="0000FF"/>
                <w:highlight w:val="white"/>
              </w:rPr>
              <w:t>Stock</w:t>
            </w:r>
          </w:p>
        </w:tc>
        <w:tc>
          <w:tcPr>
            <w:tcW w:w="120" w:type="dxa"/>
            <w:vAlign w:val="bottom"/>
            <w:tcBorders>
              <w:top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Borders>
              <w:top w:val="single" w:sz="8" w:color="2C2C2C"/>
            </w:tcBorders>
          </w:tcPr>
          <w:p>
            <w:pPr>
              <w:spacing w:after="0"/>
              <w:rPr>
                <w:sz w:val="8"/>
                <w:szCs w:val="8"/>
                <w:color w:val="auto"/>
              </w:rPr>
            </w:pPr>
          </w:p>
        </w:tc>
        <w:tc>
          <w:tcPr>
            <w:tcW w:w="120" w:type="dxa"/>
            <w:vAlign w:val="bottom"/>
            <w:tcBorders>
              <w:top w:val="single" w:sz="8" w:color="2C2C2C"/>
            </w:tcBorders>
          </w:tcPr>
          <w:p>
            <w:pPr>
              <w:spacing w:after="0"/>
              <w:rPr>
                <w:sz w:val="8"/>
                <w:szCs w:val="8"/>
                <w:color w:val="auto"/>
              </w:rPr>
            </w:pPr>
          </w:p>
        </w:tc>
        <w:tc>
          <w:tcPr>
            <w:tcW w:w="140" w:type="dxa"/>
            <w:vAlign w:val="bottom"/>
            <w:tcBorders>
              <w:top w:val="single" w:sz="8" w:color="2C2C2C"/>
            </w:tcBorders>
          </w:tcPr>
          <w:p>
            <w:pPr>
              <w:spacing w:after="0"/>
              <w:rPr>
                <w:sz w:val="8"/>
                <w:szCs w:val="8"/>
                <w:color w:val="auto"/>
              </w:rPr>
            </w:pPr>
          </w:p>
        </w:tc>
        <w:tc>
          <w:tcPr>
            <w:tcW w:w="380" w:type="dxa"/>
            <w:vAlign w:val="bottom"/>
            <w:tcBorders>
              <w:top w:val="single" w:sz="8" w:color="2C2C2C"/>
            </w:tcBorders>
          </w:tcPr>
          <w:p>
            <w:pPr>
              <w:spacing w:after="0"/>
              <w:rPr>
                <w:sz w:val="8"/>
                <w:szCs w:val="8"/>
                <w:color w:val="auto"/>
              </w:rPr>
            </w:pPr>
          </w:p>
        </w:tc>
        <w:tc>
          <w:tcPr>
            <w:tcW w:w="360" w:type="dxa"/>
            <w:vAlign w:val="bottom"/>
            <w:tcBorders>
              <w:top w:val="single" w:sz="8" w:color="2C2C2C"/>
            </w:tcBorders>
          </w:tcPr>
          <w:p>
            <w:pPr>
              <w:spacing w:after="0"/>
              <w:rPr>
                <w:sz w:val="8"/>
                <w:szCs w:val="8"/>
                <w:color w:val="auto"/>
              </w:rPr>
            </w:pPr>
          </w:p>
        </w:tc>
        <w:tc>
          <w:tcPr>
            <w:tcW w:w="420" w:type="dxa"/>
            <w:vAlign w:val="bottom"/>
            <w:tcBorders>
              <w:top w:val="single" w:sz="8" w:color="2C2C2C"/>
            </w:tcBorders>
          </w:tcPr>
          <w:p>
            <w:pPr>
              <w:spacing w:after="0"/>
              <w:rPr>
                <w:sz w:val="8"/>
                <w:szCs w:val="8"/>
                <w:color w:val="auto"/>
              </w:rPr>
            </w:pPr>
          </w:p>
        </w:tc>
        <w:tc>
          <w:tcPr>
            <w:tcW w:w="840" w:type="dxa"/>
            <w:vAlign w:val="bottom"/>
            <w:tcBorders>
              <w:top w:val="single" w:sz="8" w:color="2C2C2C"/>
            </w:tcBorders>
          </w:tcPr>
          <w:p>
            <w:pPr>
              <w:spacing w:after="0"/>
              <w:rPr>
                <w:sz w:val="8"/>
                <w:szCs w:val="8"/>
                <w:color w:val="auto"/>
              </w:rPr>
            </w:pPr>
          </w:p>
        </w:tc>
        <w:tc>
          <w:tcPr>
            <w:tcW w:w="260" w:type="dxa"/>
            <w:vAlign w:val="bottom"/>
            <w:tcBorders>
              <w:top w:val="single" w:sz="8" w:color="2C2C2C"/>
            </w:tcBorders>
          </w:tcPr>
          <w:p>
            <w:pPr>
              <w:spacing w:after="0"/>
              <w:rPr>
                <w:sz w:val="8"/>
                <w:szCs w:val="8"/>
                <w:color w:val="auto"/>
              </w:rPr>
            </w:pPr>
          </w:p>
        </w:tc>
        <w:tc>
          <w:tcPr>
            <w:tcW w:w="440" w:type="dxa"/>
            <w:vAlign w:val="bottom"/>
            <w:tcBorders>
              <w:top w:val="single" w:sz="8" w:color="2C2C2C"/>
            </w:tcBorders>
          </w:tcPr>
          <w:p>
            <w:pPr>
              <w:spacing w:after="0"/>
              <w:rPr>
                <w:sz w:val="8"/>
                <w:szCs w:val="8"/>
                <w:color w:val="auto"/>
              </w:rPr>
            </w:pPr>
          </w:p>
        </w:tc>
        <w:tc>
          <w:tcPr>
            <w:tcW w:w="60" w:type="dxa"/>
            <w:vAlign w:val="bottom"/>
            <w:tcBorders>
              <w:top w:val="single" w:sz="8" w:color="2C2C2C"/>
            </w:tcBorders>
          </w:tcPr>
          <w:p>
            <w:pPr>
              <w:spacing w:after="0"/>
              <w:rPr>
                <w:sz w:val="8"/>
                <w:szCs w:val="8"/>
                <w:color w:val="auto"/>
              </w:rPr>
            </w:pPr>
          </w:p>
        </w:tc>
        <w:tc>
          <w:tcPr>
            <w:tcW w:w="120" w:type="dxa"/>
            <w:vAlign w:val="bottom"/>
            <w:tcBorders>
              <w:top w:val="single" w:sz="8" w:color="2C2C2C"/>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2C2C2C"/>
            </w:tcBorders>
          </w:tcPr>
          <w:p>
            <w:pPr>
              <w:spacing w:after="0"/>
              <w:rPr>
                <w:sz w:val="8"/>
                <w:szCs w:val="8"/>
                <w:color w:val="auto"/>
              </w:rPr>
            </w:pPr>
          </w:p>
        </w:tc>
        <w:tc>
          <w:tcPr>
            <w:tcW w:w="120" w:type="dxa"/>
            <w:vAlign w:val="bottom"/>
            <w:tcBorders>
              <w:top w:val="single" w:sz="8" w:color="2C2C2C"/>
            </w:tcBorders>
          </w:tcPr>
          <w:p>
            <w:pPr>
              <w:spacing w:after="0"/>
              <w:rPr>
                <w:sz w:val="8"/>
                <w:szCs w:val="8"/>
                <w:color w:val="auto"/>
              </w:rPr>
            </w:pPr>
          </w:p>
        </w:tc>
        <w:tc>
          <w:tcPr>
            <w:tcW w:w="540" w:type="dxa"/>
            <w:vAlign w:val="bottom"/>
            <w:tcBorders>
              <w:top w:val="single" w:sz="8" w:color="2C2C2C"/>
            </w:tcBorders>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top w:val="single" w:sz="8" w:color="2C2C2C"/>
            </w:tcBorders>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700" w:type="dxa"/>
            <w:vAlign w:val="bottom"/>
            <w:gridSpan w:val="13"/>
          </w:tcPr>
          <w:p>
            <w:pPr>
              <w:ind w:left="20"/>
              <w:spacing w:after="0" w:line="129" w:lineRule="exact"/>
              <w:rPr>
                <w:sz w:val="20"/>
                <w:szCs w:val="20"/>
                <w:color w:val="auto"/>
              </w:rPr>
            </w:pPr>
            <w:r>
              <w:rPr>
                <w:rFonts w:ascii="Times New Roman" w:cs="Times New Roman" w:eastAsia="Times New Roman" w:hAnsi="Times New Roman"/>
                <w:sz w:val="13"/>
                <w:szCs w:val="13"/>
                <w:color w:val="008000"/>
                <w:w w:val="89"/>
              </w:rPr>
              <w:t>1. 128,056 restricted stock units ("RSUs") fully vested on May 26, 2026 and were settled in shares of the</w:t>
            </w:r>
            <w:r>
              <w:rPr>
                <w:rFonts w:ascii="Arial" w:cs="Arial" w:eastAsia="Arial" w:hAnsi="Arial"/>
                <w:sz w:val="11"/>
                <w:szCs w:val="11"/>
                <w:b w:val="1"/>
                <w:bCs w:val="1"/>
                <w:color w:val="000000"/>
                <w:w w:val="89"/>
              </w:rPr>
              <w:t>Date</w:t>
            </w:r>
            <w:r>
              <w:rPr>
                <w:rFonts w:ascii="Times New Roman" w:cs="Times New Roman" w:eastAsia="Times New Roman" w:hAnsi="Times New Roman"/>
                <w:sz w:val="13"/>
                <w:szCs w:val="13"/>
                <w:color w:val="008000"/>
                <w:w w:val="89"/>
              </w:rPr>
              <w:t>issuer's common</w:t>
            </w:r>
            <w:r>
              <w:rPr>
                <w:rFonts w:ascii="Arial" w:cs="Arial" w:eastAsia="Arial" w:hAnsi="Arial"/>
                <w:sz w:val="11"/>
                <w:szCs w:val="11"/>
                <w:b w:val="1"/>
                <w:bCs w:val="1"/>
                <w:color w:val="000000"/>
                <w:w w:val="89"/>
              </w:rPr>
              <w:t>Expiration</w:t>
            </w:r>
            <w:r>
              <w:rPr>
                <w:rFonts w:ascii="Times New Roman" w:cs="Times New Roman" w:eastAsia="Times New Roman" w:hAnsi="Times New Roman"/>
                <w:sz w:val="13"/>
                <w:szCs w:val="13"/>
                <w:color w:val="008000"/>
                <w:w w:val="89"/>
              </w:rPr>
              <w:t>stock.</w:t>
            </w:r>
          </w:p>
        </w:tc>
        <w:tc>
          <w:tcPr>
            <w:tcW w:w="68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gridSpan w:val="3"/>
          </w:tcPr>
          <w:p>
            <w:pPr>
              <w:ind w:left="60"/>
              <w:spacing w:after="0" w:line="78" w:lineRule="exact"/>
              <w:rPr>
                <w:sz w:val="20"/>
                <w:szCs w:val="20"/>
                <w:color w:val="auto"/>
              </w:rPr>
            </w:pPr>
            <w:r>
              <w:rPr>
                <w:rFonts w:ascii="Arial" w:cs="Arial" w:eastAsia="Arial" w:hAnsi="Arial"/>
                <w:sz w:val="8"/>
                <w:szCs w:val="8"/>
                <w:b w:val="1"/>
                <w:bCs w:val="1"/>
                <w:color w:val="auto"/>
              </w:rPr>
              <w:t>Code</w:t>
            </w:r>
          </w:p>
        </w:tc>
        <w:tc>
          <w:tcPr>
            <w:tcW w:w="380" w:type="dxa"/>
            <w:vAlign w:val="bottom"/>
          </w:tcPr>
          <w:p>
            <w:pPr>
              <w:ind w:left="60"/>
              <w:spacing w:after="0" w:line="78" w:lineRule="exact"/>
              <w:rPr>
                <w:sz w:val="20"/>
                <w:szCs w:val="20"/>
                <w:color w:val="auto"/>
              </w:rPr>
            </w:pPr>
            <w:r>
              <w:rPr>
                <w:rFonts w:ascii="Arial" w:cs="Arial" w:eastAsia="Arial" w:hAnsi="Arial"/>
                <w:sz w:val="8"/>
                <w:szCs w:val="8"/>
                <w:b w:val="1"/>
                <w:bCs w:val="1"/>
                <w:color w:val="auto"/>
              </w:rPr>
              <w:t>V</w:t>
            </w:r>
          </w:p>
        </w:tc>
        <w:tc>
          <w:tcPr>
            <w:tcW w:w="360" w:type="dxa"/>
            <w:vAlign w:val="bottom"/>
          </w:tcPr>
          <w:p>
            <w:pPr>
              <w:ind w:left="80"/>
              <w:spacing w:after="0" w:line="78" w:lineRule="exact"/>
              <w:rPr>
                <w:sz w:val="20"/>
                <w:szCs w:val="20"/>
                <w:color w:val="auto"/>
              </w:rPr>
            </w:pPr>
            <w:r>
              <w:rPr>
                <w:rFonts w:ascii="Arial" w:cs="Arial" w:eastAsia="Arial" w:hAnsi="Arial"/>
                <w:sz w:val="8"/>
                <w:szCs w:val="8"/>
                <w:b w:val="1"/>
                <w:bCs w:val="1"/>
                <w:color w:val="auto"/>
              </w:rPr>
              <w:t>(A)</w:t>
            </w:r>
          </w:p>
        </w:tc>
        <w:tc>
          <w:tcPr>
            <w:tcW w:w="420" w:type="dxa"/>
            <w:vAlign w:val="bottom"/>
          </w:tcPr>
          <w:p>
            <w:pPr>
              <w:spacing w:after="0" w:line="78" w:lineRule="exact"/>
              <w:rPr>
                <w:sz w:val="20"/>
                <w:szCs w:val="20"/>
                <w:color w:val="auto"/>
              </w:rPr>
            </w:pPr>
            <w:r>
              <w:rPr>
                <w:rFonts w:ascii="Arial" w:cs="Arial" w:eastAsia="Arial" w:hAnsi="Arial"/>
                <w:sz w:val="8"/>
                <w:szCs w:val="8"/>
                <w:b w:val="1"/>
                <w:bCs w:val="1"/>
                <w:color w:val="auto"/>
              </w:rPr>
              <w:t>(D)</w:t>
            </w:r>
          </w:p>
        </w:tc>
        <w:tc>
          <w:tcPr>
            <w:tcW w:w="840" w:type="dxa"/>
            <w:vAlign w:val="bottom"/>
          </w:tcPr>
          <w:p>
            <w:pPr>
              <w:ind w:left="140"/>
              <w:spacing w:after="0" w:line="78" w:lineRule="exact"/>
              <w:rPr>
                <w:sz w:val="20"/>
                <w:szCs w:val="20"/>
                <w:color w:val="auto"/>
              </w:rPr>
            </w:pPr>
            <w:r>
              <w:rPr>
                <w:rFonts w:ascii="Arial" w:cs="Arial" w:eastAsia="Arial" w:hAnsi="Arial"/>
                <w:sz w:val="8"/>
                <w:szCs w:val="8"/>
                <w:b w:val="1"/>
                <w:bCs w:val="1"/>
                <w:color w:val="auto"/>
              </w:rPr>
              <w:t>Exercisable</w:t>
            </w:r>
          </w:p>
        </w:tc>
        <w:tc>
          <w:tcPr>
            <w:tcW w:w="700" w:type="dxa"/>
            <w:vAlign w:val="bottom"/>
            <w:gridSpan w:val="2"/>
          </w:tcPr>
          <w:p>
            <w:pPr>
              <w:ind w:left="60"/>
              <w:spacing w:after="0" w:line="78" w:lineRule="exact"/>
              <w:rPr>
                <w:sz w:val="20"/>
                <w:szCs w:val="20"/>
                <w:color w:val="auto"/>
              </w:rPr>
            </w:pPr>
            <w:r>
              <w:rPr>
                <w:rFonts w:ascii="Arial" w:cs="Arial" w:eastAsia="Arial" w:hAnsi="Arial"/>
                <w:sz w:val="8"/>
                <w:szCs w:val="8"/>
                <w:b w:val="1"/>
                <w:bCs w:val="1"/>
                <w:color w:val="auto"/>
              </w:rPr>
              <w:t>Date</w:t>
            </w:r>
          </w:p>
        </w:tc>
        <w:tc>
          <w:tcPr>
            <w:tcW w:w="680" w:type="dxa"/>
            <w:vAlign w:val="bottom"/>
            <w:gridSpan w:val="5"/>
            <w:vMerge w:val="continue"/>
          </w:tcPr>
          <w:p>
            <w:pPr>
              <w:spacing w:after="0"/>
              <w:rPr>
                <w:sz w:val="6"/>
                <w:szCs w:val="6"/>
                <w:color w:val="auto"/>
              </w:rPr>
            </w:pPr>
          </w:p>
        </w:tc>
        <w:tc>
          <w:tcPr>
            <w:tcW w:w="540" w:type="dxa"/>
            <w:vAlign w:val="bottom"/>
          </w:tcPr>
          <w:p>
            <w:pPr>
              <w:spacing w:after="0" w:line="78" w:lineRule="exact"/>
              <w:rPr>
                <w:sz w:val="20"/>
                <w:szCs w:val="20"/>
                <w:color w:val="auto"/>
              </w:rPr>
            </w:pPr>
            <w:r>
              <w:rPr>
                <w:rFonts w:ascii="Arial" w:cs="Arial" w:eastAsia="Arial" w:hAnsi="Arial"/>
                <w:sz w:val="8"/>
                <w:szCs w:val="8"/>
                <w:b w:val="1"/>
                <w:bCs w:val="1"/>
                <w:color w:val="auto"/>
              </w:rPr>
              <w:t>of Shares</w:t>
            </w: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40" w:right="140"/>
        <w:spacing w:after="0" w:line="234" w:lineRule="auto"/>
        <w:rPr>
          <w:sz w:val="20"/>
          <w:szCs w:val="20"/>
          <w:color w:val="auto"/>
        </w:rPr>
      </w:pPr>
      <w:r>
        <w:rPr>
          <w:rFonts w:ascii="Times New Roman" w:cs="Times New Roman" w:eastAsia="Times New Roman" w:hAnsi="Times New Roman"/>
          <w:sz w:val="13"/>
          <w:szCs w:val="13"/>
          <w:color w:val="008000"/>
        </w:rPr>
        <w:t>2. Held by The Coleman 2014 Family Trust, of which Mr. Coleman's brother is the trustee. Mr. Coleman disclaims beneficial ownership of the shares held of record by The Coleman 2014 Family Trust except to the extent of his pecuniary interest therein, and this report shall not be deemed an admission that he is the beneficial owner of the securities for purposes of Section 16 of the Act or for any other purpose.</w:t>
      </w:r>
    </w:p>
    <w:p>
      <w:pPr>
        <w:spacing w:after="0" w:line="26" w:lineRule="exact"/>
        <w:rPr>
          <w:sz w:val="20"/>
          <w:szCs w:val="20"/>
          <w:color w:val="auto"/>
        </w:rPr>
      </w:pPr>
    </w:p>
    <w:p>
      <w:pPr>
        <w:ind w:left="40" w:right="200"/>
        <w:spacing w:after="0" w:line="287" w:lineRule="auto"/>
        <w:rPr>
          <w:sz w:val="20"/>
          <w:szCs w:val="20"/>
          <w:color w:val="auto"/>
        </w:rPr>
      </w:pPr>
      <w:r>
        <w:rPr>
          <w:rFonts w:ascii="Times New Roman" w:cs="Times New Roman" w:eastAsia="Times New Roman" w:hAnsi="Times New Roman"/>
          <w:sz w:val="12"/>
          <w:szCs w:val="12"/>
          <w:color w:val="008000"/>
        </w:rPr>
        <w:t>3. Held by The Benjamin Coleman 2000 Trust, of which Mr. Coleman's brother is the trustee. Mr. Coleman disclaims beneficial ownership of the shares held of record by The Benjamin Coleman 2000 Trust except to the extent of his pecuniary interest therein, and this report shall not be deemed an admission that he is the beneficial owner of the securities for purposes of Section 16 of the Act or for any other purpose.</w:t>
      </w:r>
    </w:p>
    <w:p>
      <w:pPr>
        <w:spacing w:after="0" w:line="1" w:lineRule="exact"/>
        <w:rPr>
          <w:sz w:val="20"/>
          <w:szCs w:val="20"/>
          <w:color w:val="auto"/>
        </w:rPr>
      </w:pPr>
    </w:p>
    <w:p>
      <w:pPr>
        <w:jc w:val="both"/>
        <w:ind w:left="40" w:right="240"/>
        <w:spacing w:after="0" w:line="287" w:lineRule="auto"/>
        <w:rPr>
          <w:sz w:val="20"/>
          <w:szCs w:val="20"/>
          <w:color w:val="auto"/>
        </w:rPr>
      </w:pPr>
      <w:r>
        <w:rPr>
          <w:rFonts w:ascii="Times New Roman" w:cs="Times New Roman" w:eastAsia="Times New Roman" w:hAnsi="Times New Roman"/>
          <w:sz w:val="12"/>
          <w:szCs w:val="12"/>
          <w:color w:val="008000"/>
        </w:rPr>
        <w:t>4. Held by The Eloise Marie Coleman 2016 Trust, of which Mr. Coleman's brother is the trustee. Mr. Coleman disclaims beneficial ownership of the shares held of record by The Eloise Marie Coleman 2016 Trust except to the extent of his pecuniary interest therein, and this report shall not be deemed an admission that he is the beneficial owner of the securities for purposes of Section 16 of the Act or for any other purpose.</w:t>
      </w:r>
    </w:p>
    <w:p>
      <w:pPr>
        <w:spacing w:after="0" w:line="1" w:lineRule="exact"/>
        <w:rPr>
          <w:sz w:val="20"/>
          <w:szCs w:val="20"/>
          <w:color w:val="auto"/>
        </w:rPr>
      </w:pPr>
    </w:p>
    <w:p>
      <w:pPr>
        <w:ind w:left="40" w:right="220"/>
        <w:spacing w:after="0" w:line="287" w:lineRule="auto"/>
        <w:rPr>
          <w:sz w:val="20"/>
          <w:szCs w:val="20"/>
          <w:color w:val="auto"/>
        </w:rPr>
      </w:pPr>
      <w:r>
        <w:rPr>
          <w:rFonts w:ascii="Times New Roman" w:cs="Times New Roman" w:eastAsia="Times New Roman" w:hAnsi="Times New Roman"/>
          <w:sz w:val="12"/>
          <w:szCs w:val="12"/>
          <w:color w:val="008000"/>
        </w:rPr>
        <w:t>5. Held by The Stephen Coleman 2000 Trust, of which Mr. Coleman's brother is the trustee. Mr. Coleman disclaims beneficial ownership of the shares held of record by The Stephen Coleman 2000 Trust except to the extent of his pecuniary interest therein, and this report shall not be deemed an admission that he is the beneficial owner of the securities for purposes of Section 16 of the Act or for any other purpose.</w:t>
      </w:r>
    </w:p>
    <w:p>
      <w:pPr>
        <w:spacing w:after="0" w:line="1" w:lineRule="exact"/>
        <w:rPr>
          <w:sz w:val="20"/>
          <w:szCs w:val="20"/>
          <w:color w:val="auto"/>
        </w:rPr>
      </w:pPr>
    </w:p>
    <w:p>
      <w:pPr>
        <w:ind w:left="40" w:right="180"/>
        <w:spacing w:after="0" w:line="238" w:lineRule="auto"/>
        <w:rPr>
          <w:sz w:val="20"/>
          <w:szCs w:val="20"/>
          <w:color w:val="auto"/>
        </w:rPr>
      </w:pPr>
      <w:r>
        <w:rPr>
          <w:rFonts w:ascii="Times New Roman" w:cs="Times New Roman" w:eastAsia="Times New Roman" w:hAnsi="Times New Roman"/>
          <w:sz w:val="13"/>
          <w:szCs w:val="13"/>
          <w:color w:val="008000"/>
        </w:rPr>
        <w:t>6. Held by The Audrey Amelia Coleman 2014 Trust, of which Mr. Coleman's brother is the trustee. Mr. Coleman disclaims beneficial ownership of the shares held of record by The Audrey Amelia Coleman 2014 Trust except to the extent of his pecuniary interest therein, and this report shall not be deemed an admission that he is the beneficial owner of the securities for purposes of Section 16 of the Securities Exchange Act of 1934 (as amended, the "Act") or for any other purpose.</w:t>
      </w:r>
    </w:p>
    <w:p>
      <w:pPr>
        <w:spacing w:after="0" w:line="26" w:lineRule="exact"/>
        <w:rPr>
          <w:sz w:val="20"/>
          <w:szCs w:val="20"/>
          <w:color w:val="auto"/>
        </w:rPr>
      </w:pPr>
    </w:p>
    <w:p>
      <w:pPr>
        <w:ind w:left="40" w:right="260"/>
        <w:spacing w:after="0" w:line="287" w:lineRule="auto"/>
        <w:rPr>
          <w:sz w:val="20"/>
          <w:szCs w:val="20"/>
          <w:color w:val="auto"/>
        </w:rPr>
      </w:pPr>
      <w:r>
        <w:rPr>
          <w:rFonts w:ascii="Times New Roman" w:cs="Times New Roman" w:eastAsia="Times New Roman" w:hAnsi="Times New Roman"/>
          <w:sz w:val="12"/>
          <w:szCs w:val="12"/>
          <w:color w:val="008000"/>
        </w:rPr>
        <w:t>7. Held by The Melissa Coleman 2000 Trust, of which Mr. Coleman's brother is the trustee. Mr. Coleman disclaims beneficial ownership of the shares held of record by The Melissa Coleman 2000 Trust except to the extent of his pecuniary interest therein, and this report shall not be deemed an admission that he is the beneficial owner of the securities for purposes of Section 16 of the Act or for any other purpose.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8. Each RSU represents a contingent right to receive one share of the Issuer's Class A common stock, subject to the Reporting Person's continued status as a service provider to the Issuer.</w:t>
      </w:r>
    </w:p>
    <w:p>
      <w:pPr>
        <w:spacing w:after="0" w:line="42" w:lineRule="exact"/>
        <w:rPr>
          <w:sz w:val="20"/>
          <w:szCs w:val="20"/>
          <w:color w:val="auto"/>
        </w:rPr>
      </w:pPr>
    </w:p>
    <w:p>
      <w:pPr>
        <w:ind w:left="40" w:right="280"/>
        <w:spacing w:after="0" w:line="250" w:lineRule="auto"/>
        <w:rPr>
          <w:sz w:val="20"/>
          <w:szCs w:val="20"/>
          <w:color w:val="auto"/>
        </w:rPr>
      </w:pPr>
      <w:r>
        <w:rPr>
          <w:rFonts w:ascii="Times New Roman" w:cs="Times New Roman" w:eastAsia="Times New Roman" w:hAnsi="Times New Roman"/>
          <w:sz w:val="13"/>
          <w:szCs w:val="13"/>
          <w:color w:val="008000"/>
        </w:rPr>
        <w:t>9. The reported transaction reflects the accelerated vesting, in connection with the consummation of a transaction constituting a Corporate Transaction (as defined in the Company's 2021 Equity Incentive Plan, as amended (the "Plan")), of RSUs previously granted on February 12, 2026, pursuant to the terms of the applicable award agreement and the Plan.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Heather Flores-Ricks,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1162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Gregory</w:t>
      </w:r>
      <w:r>
        <w:rPr>
          <w:sz w:val="20"/>
          <w:szCs w:val="20"/>
          <w:color w:val="auto"/>
        </w:rPr>
        <w:tab/>
      </w:r>
      <w:r>
        <w:rPr>
          <w:rFonts w:ascii="Times New Roman" w:cs="Times New Roman" w:eastAsia="Times New Roman" w:hAnsi="Times New Roman"/>
          <w:sz w:val="16"/>
          <w:szCs w:val="16"/>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379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4654" TargetMode="External"/><Relationship Id="rId14" Type="http://schemas.openxmlformats.org/officeDocument/2006/relationships/hyperlink" Target="http://www.sec.gov/cgi-bin/browse-edgar?action=getcompany&amp;CIK=0001828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2026-05-28T19:10:06Z</dcterms:created>
  <dcterms:modified xsi:type="dcterms:W3CDTF">2026-05-28T19:10:06Z</dcterms:modified>
</cp:coreProperties>
</file>